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C0C0" w14:textId="77777777" w:rsidR="00F568A9" w:rsidRPr="00D47546" w:rsidRDefault="00491B40" w:rsidP="008035D0">
      <w:pPr>
        <w:suppressAutoHyphens w:val="0"/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i/>
          <w:iCs/>
          <w:sz w:val="22"/>
          <w:szCs w:val="22"/>
          <w:lang w:eastAsia="en-US"/>
        </w:rPr>
      </w:pPr>
      <w:r w:rsidRPr="00D47546">
        <w:rPr>
          <w:rFonts w:ascii="Calibri-Bold" w:eastAsiaTheme="minorHAnsi" w:hAnsi="Calibri-Bold" w:cs="Calibri-Bold"/>
          <w:b/>
          <w:bCs/>
          <w:i/>
          <w:iCs/>
          <w:sz w:val="22"/>
          <w:szCs w:val="22"/>
          <w:lang w:eastAsia="en-US"/>
        </w:rPr>
        <w:t xml:space="preserve">Załącznik nr 1 do </w:t>
      </w:r>
      <w:r w:rsidR="00F568A9" w:rsidRPr="00D47546">
        <w:rPr>
          <w:rFonts w:ascii="Calibri-Bold" w:eastAsiaTheme="minorHAnsi" w:hAnsi="Calibri-Bold" w:cs="Calibri-Bold"/>
          <w:b/>
          <w:bCs/>
          <w:i/>
          <w:iCs/>
          <w:sz w:val="22"/>
          <w:szCs w:val="22"/>
          <w:lang w:eastAsia="en-US"/>
        </w:rPr>
        <w:t>zapytania ofertowego nr  2026-103574-273110</w:t>
      </w:r>
    </w:p>
    <w:p w14:paraId="5B8419EC" w14:textId="0D7B2235" w:rsidR="007B3BD2" w:rsidRPr="00D47546" w:rsidRDefault="00491B40" w:rsidP="008035D0">
      <w:pPr>
        <w:suppressAutoHyphens w:val="0"/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i/>
          <w:iCs/>
          <w:sz w:val="22"/>
          <w:szCs w:val="22"/>
          <w:lang w:eastAsia="en-US"/>
        </w:rPr>
      </w:pPr>
      <w:r w:rsidRPr="00D47546">
        <w:rPr>
          <w:rFonts w:ascii="Calibri-Bold" w:eastAsiaTheme="minorHAnsi" w:hAnsi="Calibri-Bold" w:cs="Calibri-Bold"/>
          <w:b/>
          <w:bCs/>
          <w:i/>
          <w:iCs/>
          <w:sz w:val="22"/>
          <w:szCs w:val="22"/>
          <w:lang w:eastAsia="en-US"/>
        </w:rPr>
        <w:t xml:space="preserve">Szczegółowy Opis Przedmiotu Zamówienia (SOPZ) </w:t>
      </w:r>
    </w:p>
    <w:p w14:paraId="2CB84CAB" w14:textId="77777777" w:rsidR="007B3BD2" w:rsidRDefault="007B3BD2" w:rsidP="008035D0">
      <w:pPr>
        <w:suppressAutoHyphens w:val="0"/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sz w:val="28"/>
          <w:szCs w:val="28"/>
          <w:lang w:eastAsia="en-US"/>
        </w:rPr>
      </w:pPr>
    </w:p>
    <w:p w14:paraId="5BB6F503" w14:textId="3C74E3AF" w:rsidR="003C6B23" w:rsidRPr="00DB727B" w:rsidRDefault="003C6B23" w:rsidP="008035D0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color w:val="EE0000"/>
          <w:lang w:eastAsia="en-US"/>
        </w:rPr>
      </w:pPr>
      <w:r w:rsidRPr="00DB727B">
        <w:rPr>
          <w:rFonts w:asciiTheme="minorHAnsi" w:eastAsiaTheme="minorHAnsi" w:hAnsiTheme="minorHAnsi" w:cstheme="minorHAnsi"/>
          <w:color w:val="EE0000"/>
          <w:lang w:eastAsia="en-US"/>
        </w:rPr>
        <w:t>Instrukcja wypełniania:</w:t>
      </w:r>
    </w:p>
    <w:p w14:paraId="485DB6EC" w14:textId="77777777" w:rsidR="009B3ADE" w:rsidRPr="00DB727B" w:rsidRDefault="009B3ADE" w:rsidP="0C1A84F3">
      <w:pPr>
        <w:suppressAutoHyphens w:val="0"/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color w:val="EE0000"/>
          <w:lang w:eastAsia="en-US"/>
        </w:rPr>
      </w:pPr>
    </w:p>
    <w:p w14:paraId="2D367423" w14:textId="77777777" w:rsidR="003C6B23" w:rsidRPr="00DB727B" w:rsidRDefault="00313BEA" w:rsidP="0C1A84F3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Theme="minorHAnsi" w:hAnsiTheme="minorHAnsi" w:cstheme="minorBidi"/>
          <w:color w:val="EE0000"/>
          <w:sz w:val="20"/>
          <w:szCs w:val="20"/>
        </w:rPr>
      </w:pPr>
      <w:r w:rsidRPr="00DB727B">
        <w:rPr>
          <w:rFonts w:asciiTheme="minorHAnsi" w:eastAsiaTheme="minorEastAsia" w:hAnsiTheme="minorHAnsi" w:cstheme="minorBidi"/>
          <w:color w:val="EE0000"/>
          <w:sz w:val="20"/>
          <w:szCs w:val="20"/>
        </w:rPr>
        <w:t>Jeżeli w kolumnie „Parametr wymagany” wpisano „TAK” lub „Tak – podać” – parametr jest wymagany</w:t>
      </w:r>
      <w:r w:rsidR="003C6B23" w:rsidRPr="00DB727B">
        <w:rPr>
          <w:rFonts w:asciiTheme="minorHAnsi" w:eastAsiaTheme="minorEastAsia" w:hAnsiTheme="minorHAnsi" w:cstheme="minorBidi"/>
          <w:color w:val="EE0000"/>
          <w:sz w:val="20"/>
          <w:szCs w:val="20"/>
        </w:rPr>
        <w:t xml:space="preserve"> i jego niespełnienie przez oferowany przedmiot zamówienia powoduje odrzucenie oferty. W kolumnie  „</w:t>
      </w:r>
      <w:r w:rsidR="003C6B23" w:rsidRPr="00DB727B">
        <w:rPr>
          <w:rFonts w:asciiTheme="minorHAnsi" w:hAnsiTheme="minorHAnsi" w:cstheme="minorBidi"/>
          <w:color w:val="EE0000"/>
          <w:sz w:val="20"/>
          <w:szCs w:val="20"/>
        </w:rPr>
        <w:t>Parametr oferowany (uzupełnić)” należy wpisać TAK lub NIE, oraz podać dodatkowe informacje, jeśli wymagane zgodnie z kolumną „Parametr wymagany”</w:t>
      </w:r>
    </w:p>
    <w:p w14:paraId="47D98CFB" w14:textId="738FBAB2" w:rsidR="50CFEBCF" w:rsidRPr="004E2426" w:rsidRDefault="50CFEBCF" w:rsidP="0C1A84F3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Bidi"/>
          <w:color w:val="EE0000"/>
          <w:sz w:val="20"/>
          <w:szCs w:val="20"/>
        </w:rPr>
      </w:pPr>
      <w:r w:rsidRPr="004E2426">
        <w:rPr>
          <w:rFonts w:asciiTheme="minorHAnsi" w:hAnsiTheme="minorHAnsi" w:cstheme="minorBidi"/>
          <w:color w:val="EE0000"/>
          <w:sz w:val="20"/>
          <w:szCs w:val="20"/>
        </w:rPr>
        <w:t xml:space="preserve">Dla parametrów, dla których w kolumnie „Parametr wymagany” określono punktację, wskazano jednocześnie wartości minimalne </w:t>
      </w:r>
      <w:r w:rsidR="000506A4" w:rsidRPr="004E2426">
        <w:rPr>
          <w:rFonts w:asciiTheme="minorHAnsi" w:hAnsiTheme="minorHAnsi" w:cstheme="minorBidi"/>
          <w:color w:val="EE0000"/>
          <w:sz w:val="20"/>
          <w:szCs w:val="20"/>
        </w:rPr>
        <w:t>które oferowany przedmiot zamówienia musi spełniać</w:t>
      </w:r>
      <w:r w:rsidR="003A6226" w:rsidRPr="004E2426">
        <w:rPr>
          <w:rFonts w:asciiTheme="minorHAnsi" w:hAnsiTheme="minorHAnsi" w:cstheme="minorBidi"/>
          <w:color w:val="EE0000"/>
          <w:sz w:val="20"/>
          <w:szCs w:val="20"/>
        </w:rPr>
        <w:t>.</w:t>
      </w:r>
    </w:p>
    <w:p w14:paraId="294FEC55" w14:textId="3C5BCD89" w:rsidR="50CFEBCF" w:rsidRPr="004E2426" w:rsidRDefault="50CFEBCF" w:rsidP="0C1A84F3">
      <w:pPr>
        <w:pStyle w:val="Akapitzlist"/>
        <w:jc w:val="both"/>
        <w:rPr>
          <w:color w:val="FF0000"/>
          <w:sz w:val="20"/>
          <w:szCs w:val="20"/>
        </w:rPr>
      </w:pPr>
      <w:r w:rsidRPr="004E2426">
        <w:rPr>
          <w:color w:val="FF0000"/>
          <w:sz w:val="20"/>
          <w:szCs w:val="20"/>
        </w:rPr>
        <w:t xml:space="preserve">Spełnienie wartości minimalnej nie skutkuje </w:t>
      </w:r>
      <w:r w:rsidR="00AA59DF" w:rsidRPr="004E2426">
        <w:rPr>
          <w:color w:val="FF0000"/>
          <w:sz w:val="20"/>
          <w:szCs w:val="20"/>
        </w:rPr>
        <w:t xml:space="preserve">natomiast </w:t>
      </w:r>
      <w:r w:rsidRPr="004E2426">
        <w:rPr>
          <w:color w:val="FF0000"/>
          <w:sz w:val="20"/>
          <w:szCs w:val="20"/>
        </w:rPr>
        <w:t>przyznaniem punktów.</w:t>
      </w:r>
    </w:p>
    <w:p w14:paraId="515FC636" w14:textId="01384DBF" w:rsidR="00337C05" w:rsidRPr="004E2426" w:rsidRDefault="00337C05" w:rsidP="00337C05">
      <w:pPr>
        <w:pStyle w:val="Akapitzlist"/>
        <w:jc w:val="both"/>
        <w:rPr>
          <w:color w:val="FF0000"/>
          <w:sz w:val="20"/>
          <w:szCs w:val="20"/>
        </w:rPr>
      </w:pPr>
      <w:r w:rsidRPr="004E2426">
        <w:rPr>
          <w:color w:val="FF0000"/>
          <w:sz w:val="20"/>
          <w:szCs w:val="20"/>
        </w:rPr>
        <w:t>Niespełnienie wartości minimalnej skutkuje przyznaniem 0 punktów w danym kryterium oraz odrzuceniem oferty jako niezgodnej z wymaganiami.</w:t>
      </w:r>
    </w:p>
    <w:p w14:paraId="5C520B3D" w14:textId="215172A6" w:rsidR="50CFEBCF" w:rsidRPr="00DB727B" w:rsidRDefault="50CFEBCF" w:rsidP="0C1A84F3">
      <w:pPr>
        <w:pStyle w:val="Akapitzlist"/>
        <w:jc w:val="both"/>
        <w:rPr>
          <w:color w:val="FF0000"/>
          <w:sz w:val="20"/>
          <w:szCs w:val="20"/>
        </w:rPr>
      </w:pPr>
      <w:r w:rsidRPr="004E2426">
        <w:rPr>
          <w:color w:val="FF0000"/>
          <w:sz w:val="20"/>
          <w:szCs w:val="20"/>
        </w:rPr>
        <w:t>W przypadku zaoferowania wartości wyższych niż wartość minimalna, oferta otrzymuje dodatkowe punkty zgodnie z zasadami określonymi w kolumnie „Parametr wymagany” oraz w rozdziale 10 zapytania ofertowego</w:t>
      </w:r>
      <w:r w:rsidR="006D6D56" w:rsidRPr="004E2426">
        <w:rPr>
          <w:color w:val="FF0000"/>
          <w:sz w:val="20"/>
          <w:szCs w:val="20"/>
        </w:rPr>
        <w:t xml:space="preserve"> - OPIS KRYTERIÓW, KTÓRYMI ZAMAWIAJĄCY BĘDZIE SIĘ KIEROWAŁ PRZY WYBORZE OFERTY</w:t>
      </w:r>
      <w:r w:rsidRPr="004E2426">
        <w:rPr>
          <w:color w:val="FF0000"/>
          <w:sz w:val="20"/>
          <w:szCs w:val="20"/>
        </w:rPr>
        <w:t>.</w:t>
      </w:r>
    </w:p>
    <w:p w14:paraId="38E15D23" w14:textId="253D3958" w:rsidR="0C1A84F3" w:rsidRDefault="0C1A84F3" w:rsidP="0C1A84F3">
      <w:pPr>
        <w:pStyle w:val="Akapitzlist"/>
        <w:rPr>
          <w:rFonts w:asciiTheme="minorHAnsi" w:hAnsiTheme="minorHAnsi" w:cstheme="minorBidi"/>
          <w:color w:val="EE0000"/>
          <w:sz w:val="18"/>
          <w:szCs w:val="18"/>
        </w:rPr>
      </w:pPr>
    </w:p>
    <w:p w14:paraId="2798BF13" w14:textId="77777777" w:rsidR="003C6B23" w:rsidRPr="003C6B23" w:rsidRDefault="003C6B23" w:rsidP="008035D0">
      <w:pPr>
        <w:suppressAutoHyphens w:val="0"/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lang w:eastAsia="en-US"/>
        </w:rPr>
      </w:pPr>
    </w:p>
    <w:p w14:paraId="057AC5CF" w14:textId="77777777" w:rsidR="007D2CA9" w:rsidRDefault="007D2CA9" w:rsidP="008035D0">
      <w:pPr>
        <w:suppressAutoHyphens w:val="0"/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sz w:val="28"/>
          <w:szCs w:val="28"/>
          <w:lang w:eastAsia="en-US"/>
        </w:rPr>
      </w:pPr>
    </w:p>
    <w:p w14:paraId="5D1BA55D" w14:textId="0B22F50B" w:rsidR="00F568A9" w:rsidRDefault="00F568A9" w:rsidP="008035D0">
      <w:pPr>
        <w:suppressAutoHyphens w:val="0"/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sz w:val="28"/>
          <w:szCs w:val="28"/>
          <w:lang w:eastAsia="en-US"/>
        </w:rPr>
      </w:pPr>
      <w:r>
        <w:rPr>
          <w:rFonts w:ascii="Calibri-Bold" w:eastAsiaTheme="minorHAnsi" w:hAnsi="Calibri-Bold" w:cs="Calibri-Bold"/>
          <w:b/>
          <w:bCs/>
          <w:sz w:val="28"/>
          <w:szCs w:val="28"/>
          <w:lang w:eastAsia="en-US"/>
        </w:rPr>
        <w:t xml:space="preserve">CZĘŚĆ 1: </w:t>
      </w:r>
    </w:p>
    <w:p w14:paraId="28462506" w14:textId="75E35171" w:rsidR="008035D0" w:rsidRDefault="008035D0" w:rsidP="008035D0">
      <w:pPr>
        <w:suppressAutoHyphens w:val="0"/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sz w:val="28"/>
          <w:szCs w:val="28"/>
          <w:lang w:eastAsia="en-US"/>
        </w:rPr>
      </w:pPr>
      <w:r>
        <w:rPr>
          <w:rFonts w:ascii="Calibri-Bold" w:eastAsiaTheme="minorHAnsi" w:hAnsi="Calibri-Bold" w:cs="Calibri-Bold"/>
          <w:b/>
          <w:bCs/>
          <w:sz w:val="28"/>
          <w:szCs w:val="28"/>
          <w:lang w:eastAsia="en-US"/>
        </w:rPr>
        <w:t>Kardiomonitory przyłóżkowe (17 szt.) + centrala nadzoru pielęgniarskiego + sieć</w:t>
      </w:r>
    </w:p>
    <w:p w14:paraId="0A711E4B" w14:textId="26071BF7" w:rsidR="00541237" w:rsidRPr="004C79E2" w:rsidRDefault="008035D0" w:rsidP="008035D0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-Bold" w:eastAsiaTheme="minorHAnsi" w:hAnsi="Calibri-Bold" w:cs="Calibri-Bold"/>
          <w:b/>
          <w:bCs/>
          <w:sz w:val="28"/>
          <w:szCs w:val="28"/>
          <w:lang w:eastAsia="en-US"/>
        </w:rPr>
        <w:t>komputerowa – 1 komplet:</w:t>
      </w:r>
    </w:p>
    <w:tbl>
      <w:tblPr>
        <w:tblW w:w="10137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569"/>
        <w:gridCol w:w="5882"/>
        <w:gridCol w:w="2126"/>
        <w:gridCol w:w="1560"/>
      </w:tblGrid>
      <w:tr w:rsidR="008035D0" w:rsidRPr="004C79E2" w14:paraId="53976325" w14:textId="1B3E3C04" w:rsidTr="007D2CA9">
        <w:trPr>
          <w:cantSplit/>
          <w:tblHeader/>
        </w:trPr>
        <w:tc>
          <w:tcPr>
            <w:tcW w:w="569" w:type="dxa"/>
            <w:vAlign w:val="center"/>
          </w:tcPr>
          <w:p w14:paraId="78587557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882" w:type="dxa"/>
            <w:vAlign w:val="center"/>
          </w:tcPr>
          <w:p w14:paraId="749A78F9" w14:textId="77777777" w:rsidR="008035D0" w:rsidRPr="004C79E2" w:rsidRDefault="008035D0" w:rsidP="00CD021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51FD7B9" w14:textId="77777777" w:rsidR="008035D0" w:rsidRPr="004C79E2" w:rsidRDefault="008035D0" w:rsidP="00CD021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D912E0F" w14:textId="77777777" w:rsidR="008035D0" w:rsidRPr="004C79E2" w:rsidRDefault="008035D0" w:rsidP="00CD021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70EB6E7A" w14:textId="05A0CFAB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6451" w:type="dxa"/>
            <w:gridSpan w:val="2"/>
          </w:tcPr>
          <w:p w14:paraId="1095B3D7" w14:textId="77777777" w:rsidR="008035D0" w:rsidRPr="004C79E2" w:rsidRDefault="008035D0" w:rsidP="008035D0">
            <w:pPr>
              <w:pStyle w:val="Style1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C79E2">
              <w:rPr>
                <w:rFonts w:asciiTheme="minorHAnsi" w:hAnsiTheme="minorHAnsi" w:cstheme="minorHAnsi"/>
                <w:b/>
                <w:sz w:val="28"/>
                <w:szCs w:val="28"/>
              </w:rPr>
              <w:t>MONITOR PACJENTA PODSTAWOWY – 16 szt.</w:t>
            </w:r>
          </w:p>
        </w:tc>
        <w:tc>
          <w:tcPr>
            <w:tcW w:w="2126" w:type="dxa"/>
          </w:tcPr>
          <w:p w14:paraId="71C36AF7" w14:textId="19F40F73" w:rsidR="008035D0" w:rsidRPr="007D2CA9" w:rsidRDefault="008035D0" w:rsidP="008035D0">
            <w:pPr>
              <w:pStyle w:val="Style1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2CA9">
              <w:rPr>
                <w:rFonts w:asciiTheme="minorHAnsi" w:hAnsiTheme="minorHAnsi" w:cstheme="minorHAnsi"/>
                <w:b/>
                <w:sz w:val="22"/>
                <w:szCs w:val="22"/>
              </w:rPr>
              <w:t>Parametr wymagany</w:t>
            </w:r>
          </w:p>
        </w:tc>
        <w:tc>
          <w:tcPr>
            <w:tcW w:w="1560" w:type="dxa"/>
          </w:tcPr>
          <w:p w14:paraId="054B7AE9" w14:textId="20E2B044" w:rsidR="008035D0" w:rsidRPr="007D2CA9" w:rsidRDefault="008035D0" w:rsidP="008035D0">
            <w:pPr>
              <w:pStyle w:val="Style1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2CA9">
              <w:rPr>
                <w:rFonts w:asciiTheme="minorHAnsi" w:hAnsiTheme="minorHAnsi" w:cstheme="minorHAnsi"/>
                <w:b/>
                <w:sz w:val="22"/>
                <w:szCs w:val="22"/>
              </w:rPr>
              <w:t>Parametr oferowany (uzupełnić)</w:t>
            </w:r>
          </w:p>
        </w:tc>
      </w:tr>
      <w:tr w:rsidR="00D8751D" w:rsidRPr="004C79E2" w14:paraId="3FC8A4E2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1D4619F" w14:textId="6334F7EF" w:rsidR="00D8751D" w:rsidRPr="00F02021" w:rsidRDefault="00D8751D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BB1DA7D" w14:textId="2DD6C813" w:rsidR="00D8751D" w:rsidRPr="004C79E2" w:rsidRDefault="00BD4407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Model, producent</w:t>
            </w:r>
          </w:p>
        </w:tc>
        <w:tc>
          <w:tcPr>
            <w:tcW w:w="2126" w:type="dxa"/>
          </w:tcPr>
          <w:p w14:paraId="2117E36D" w14:textId="5548C3EA" w:rsidR="00D8751D" w:rsidRDefault="00BD440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 - Podać</w:t>
            </w:r>
          </w:p>
        </w:tc>
        <w:tc>
          <w:tcPr>
            <w:tcW w:w="1560" w:type="dxa"/>
          </w:tcPr>
          <w:p w14:paraId="2C7C835F" w14:textId="77777777" w:rsidR="00D8751D" w:rsidRDefault="00D8751D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407" w:rsidRPr="004C79E2" w14:paraId="5816DF15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6CC9B1E" w14:textId="77777777" w:rsidR="00BD4407" w:rsidRPr="00F02021" w:rsidRDefault="00BD4407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2677A41" w14:textId="2C087741" w:rsidR="00BD4407" w:rsidRPr="004C79E2" w:rsidRDefault="00BD4407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Oferowane urządzenia fabrycznie nowe.</w:t>
            </w:r>
          </w:p>
        </w:tc>
        <w:tc>
          <w:tcPr>
            <w:tcW w:w="2126" w:type="dxa"/>
          </w:tcPr>
          <w:p w14:paraId="06C9FDD6" w14:textId="6BD6B6E1" w:rsidR="00BD4407" w:rsidRDefault="00BD440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E76DDF">
              <w:rPr>
                <w:rFonts w:asciiTheme="minorHAnsi" w:hAnsiTheme="minorHAnsi" w:cstheme="minorHAnsi"/>
                <w:sz w:val="22"/>
                <w:szCs w:val="22"/>
              </w:rPr>
              <w:t>- Podać rok produkcji</w:t>
            </w:r>
          </w:p>
        </w:tc>
        <w:tc>
          <w:tcPr>
            <w:tcW w:w="1560" w:type="dxa"/>
          </w:tcPr>
          <w:p w14:paraId="0E1BB5B7" w14:textId="77777777" w:rsidR="00BD4407" w:rsidRDefault="00BD440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20BAA891" w14:textId="3BB7016E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2FA3C21" w14:textId="021865BE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4E17091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Kolorowy pojedynczy ekran w postaci płaskiego panelu LCD TFT o przekątnej min</w:t>
            </w:r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imum 12", rozdzielczości co najmniej 1280x700 pikseli i dużym kącie widzenia (powyżej 160</w:t>
            </w:r>
            <w:r w:rsidRPr="008B67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2126" w:type="dxa"/>
          </w:tcPr>
          <w:p w14:paraId="77A83573" w14:textId="30AD00CF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6BEA90E" w14:textId="77777777" w:rsidR="008035D0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56FFC569" w14:textId="0B6884F6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3E1994B" w14:textId="7D03DC4C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0C2AB2F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Opisy i komunikaty ekranowe w języku polskim. Obsługa poprzez ekran dotykowy z funkcją obsługi gestów. Fabrycznie skonfigurowane co najmniej trzy układy ekranu: normalny (krzywe dynamiczne i wartości parametrów),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minitrendów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(krótkie trendy, krzywe dynamiczne i wartości parametrów), duże odczyty</w:t>
            </w:r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. Szybkie przełączanie między ekranami, bez wchodzenia do menu, za pomocą gestów np. przesunięcie w lewo lub w prawo dwoma palcami po ekranie.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126" w:type="dxa"/>
          </w:tcPr>
          <w:p w14:paraId="772E1B37" w14:textId="0DB2B2C5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43C1830B" w14:textId="77777777" w:rsidR="008035D0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31868BE7" w14:textId="71CD273E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D4541E2" w14:textId="18274B3F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54FD54CA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Do 10 krzywych dynamicznych wyświetlanych jednocześnie na ekranie</w:t>
            </w:r>
          </w:p>
        </w:tc>
        <w:tc>
          <w:tcPr>
            <w:tcW w:w="2126" w:type="dxa"/>
          </w:tcPr>
          <w:p w14:paraId="15AAB37C" w14:textId="49F63E84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6676517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271A9C44" w14:textId="279E0F0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1B1EFB8" w14:textId="367E6F34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2460E4D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Zasilanie sieciowe dostosowane do 230V / 50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. Wewnętrzny akumulator, wymienialny przez użytkownika, pozwalający na minimum 120 minut pracy w konfiguracji EKG, NIBP, SpO2.</w:t>
            </w:r>
          </w:p>
        </w:tc>
        <w:tc>
          <w:tcPr>
            <w:tcW w:w="2126" w:type="dxa"/>
          </w:tcPr>
          <w:p w14:paraId="049FA37A" w14:textId="5CABCDEC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5B35A0E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37FE5B9B" w14:textId="7C92B51B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2E9B771" w14:textId="2B7CE406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B2F429E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Cicha praca urządzenia – chłodzenie konwekcyjne bez stosowania wentylatorów</w:t>
            </w:r>
          </w:p>
        </w:tc>
        <w:tc>
          <w:tcPr>
            <w:tcW w:w="2126" w:type="dxa"/>
          </w:tcPr>
          <w:p w14:paraId="7F1B75B2" w14:textId="7AC23008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233ACDEA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00259442" w14:textId="21FA3C49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40D2A91" w14:textId="7144949E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snapToGrid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826CDAC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Wyposażenie w interfejsy wejścia/wyjścia:</w:t>
            </w:r>
          </w:p>
        </w:tc>
        <w:tc>
          <w:tcPr>
            <w:tcW w:w="2126" w:type="dxa"/>
          </w:tcPr>
          <w:p w14:paraId="03AD26E4" w14:textId="61E86906" w:rsidR="008035D0" w:rsidRPr="004C79E2" w:rsidRDefault="00DA0B97" w:rsidP="00CD021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17E791CA" w14:textId="77777777" w:rsidR="008035D0" w:rsidRPr="004C79E2" w:rsidRDefault="008035D0" w:rsidP="00CD021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4D588C4E" w14:textId="29D0C0FC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  <w:vMerge w:val="restart"/>
          </w:tcPr>
          <w:p w14:paraId="3CB546EC" w14:textId="77777777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snapToGrid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16EA641" w14:textId="77777777" w:rsidR="008035D0" w:rsidRPr="004C79E2" w:rsidRDefault="008035D0" w:rsidP="004C79E2">
            <w:pPr>
              <w:pStyle w:val="Style10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co najmniej 2 gniazda USB do podłączenia klawiatury, myszki komputerowej, skanera kodów paskowych, gniazdo do podłączenia ekranu kopiującego,</w:t>
            </w:r>
          </w:p>
        </w:tc>
        <w:tc>
          <w:tcPr>
            <w:tcW w:w="2126" w:type="dxa"/>
          </w:tcPr>
          <w:p w14:paraId="5CECB74C" w14:textId="33D7CABF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48884BC7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3DB1DA39" w14:textId="2FCFEF08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  <w:vMerge/>
          </w:tcPr>
          <w:p w14:paraId="590B59F6" w14:textId="77777777" w:rsidR="008035D0" w:rsidRPr="00F02021" w:rsidRDefault="008035D0" w:rsidP="00F02021">
            <w:pPr>
              <w:pStyle w:val="Akapitzlist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snapToGrid w:val="0"/>
              <w:ind w:left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387217D" w14:textId="77777777" w:rsidR="008035D0" w:rsidRPr="004C79E2" w:rsidRDefault="008035D0" w:rsidP="004C79E2">
            <w:pPr>
              <w:pStyle w:val="Style10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gniazdo do podłączenia monitora kopiującego,</w:t>
            </w:r>
          </w:p>
        </w:tc>
        <w:tc>
          <w:tcPr>
            <w:tcW w:w="2126" w:type="dxa"/>
          </w:tcPr>
          <w:p w14:paraId="121C7A33" w14:textId="3C8801D7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711C24C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454EF7A9" w14:textId="5F57C6E2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  <w:vMerge/>
          </w:tcPr>
          <w:p w14:paraId="6B0D85C3" w14:textId="77777777" w:rsidR="008035D0" w:rsidRPr="00F02021" w:rsidRDefault="008035D0" w:rsidP="00F02021">
            <w:pPr>
              <w:pStyle w:val="Akapitzlist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snapToGrid w:val="0"/>
              <w:ind w:left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0D16781" w14:textId="77777777" w:rsidR="008035D0" w:rsidRPr="004C79E2" w:rsidRDefault="008035D0" w:rsidP="004C79E2">
            <w:pPr>
              <w:pStyle w:val="Style10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gniazdo RJ-45 do połączenia z siecią monitorowania.</w:t>
            </w:r>
          </w:p>
        </w:tc>
        <w:tc>
          <w:tcPr>
            <w:tcW w:w="2126" w:type="dxa"/>
          </w:tcPr>
          <w:p w14:paraId="7C7C756F" w14:textId="6FD9F56E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4575ADCF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22A9BB39" w14:textId="4E99B2A5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8577" w:type="dxa"/>
            <w:gridSpan w:val="3"/>
          </w:tcPr>
          <w:p w14:paraId="017FE611" w14:textId="05D7F898" w:rsidR="008035D0" w:rsidRPr="00A777D9" w:rsidRDefault="007725B4" w:rsidP="00A777D9">
            <w:pPr>
              <w:pStyle w:val="paragraph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A777D9"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</w:rPr>
              <w:t>MIERZONE PARAMETRY</w:t>
            </w:r>
          </w:p>
        </w:tc>
        <w:tc>
          <w:tcPr>
            <w:tcW w:w="1560" w:type="dxa"/>
          </w:tcPr>
          <w:p w14:paraId="7967329D" w14:textId="77777777" w:rsidR="008035D0" w:rsidRPr="004C79E2" w:rsidRDefault="008035D0" w:rsidP="00CD021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35D0" w:rsidRPr="006678D7" w14:paraId="3538FDB2" w14:textId="070DA69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4803127" w14:textId="60E2C513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4EA9A65" w14:textId="42BCF2BA" w:rsidR="008035D0" w:rsidRPr="005E569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5E5692">
              <w:rPr>
                <w:rFonts w:asciiTheme="minorHAnsi" w:hAnsiTheme="minorHAnsi" w:cstheme="minorHAnsi"/>
                <w:b/>
                <w:sz w:val="22"/>
                <w:szCs w:val="22"/>
              </w:rPr>
              <w:t>EKG</w:t>
            </w:r>
            <w:r w:rsidRPr="005E5692">
              <w:rPr>
                <w:rFonts w:asciiTheme="minorHAnsi" w:hAnsiTheme="minorHAnsi" w:cstheme="minorHAnsi"/>
                <w:sz w:val="22"/>
                <w:szCs w:val="22"/>
              </w:rPr>
              <w:t xml:space="preserve"> - pomiar częstości akcji serca. Zakres minimum 30 - 300/min. Ustawianie prędkości przesuwu krzywej EKG do wyboru co najmniej: 6.25; 12.5; 25; 50 mm/s. Ustawianie wzmocnienia krzywej EKG do wyboru co najmniej: x0.125; x0.25; 0.5; x1; x2; x4; auto. </w:t>
            </w:r>
          </w:p>
        </w:tc>
        <w:tc>
          <w:tcPr>
            <w:tcW w:w="2126" w:type="dxa"/>
          </w:tcPr>
          <w:p w14:paraId="5731E22B" w14:textId="7181437A" w:rsidR="008035D0" w:rsidRPr="006678D7" w:rsidRDefault="00DA0B97" w:rsidP="00CD0211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1BD1546" w14:textId="77777777" w:rsidR="008035D0" w:rsidRPr="006678D7" w:rsidRDefault="008035D0" w:rsidP="00CD0211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</w:p>
        </w:tc>
      </w:tr>
      <w:tr w:rsidR="008035D0" w:rsidRPr="004C79E2" w14:paraId="3B9A12D8" w14:textId="3DE5E22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66972CC" w14:textId="76AF4922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665F3D7" w14:textId="2534BE3E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Monitorowanie do 7 </w:t>
            </w:r>
            <w:proofErr w:type="spellStart"/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odprowadzeń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(krzywych)</w:t>
            </w: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jednocześnie. </w:t>
            </w:r>
          </w:p>
          <w:p w14:paraId="40488959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komplecie z monitorem: przewód EKG oraz zestaw 5 końcówek oraz przewód EKG </w:t>
            </w:r>
          </w:p>
          <w:p w14:paraId="39C9FA1E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(2 zestawy)</w:t>
            </w:r>
          </w:p>
        </w:tc>
        <w:tc>
          <w:tcPr>
            <w:tcW w:w="2126" w:type="dxa"/>
          </w:tcPr>
          <w:p w14:paraId="148D2220" w14:textId="28403F49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72246E4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052A53C2" w14:textId="3906664E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0D1B1FA" w14:textId="3D959862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7A57E91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Analiza arytmii – wykrywanie co najmniej 25 kategorii zaburzeń rytmu w tym VF, ASYS, BRADY, TACHY, AF.</w:t>
            </w:r>
          </w:p>
        </w:tc>
        <w:tc>
          <w:tcPr>
            <w:tcW w:w="2126" w:type="dxa"/>
          </w:tcPr>
          <w:p w14:paraId="12F543BD" w14:textId="53846CAC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458F9122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8B672C" w14:paraId="6261FD9C" w14:textId="2FBF942D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3DBE28A" w14:textId="2F03CB55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58E9049" w14:textId="3EBC320A" w:rsidR="008035D0" w:rsidRPr="008B672C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B672C">
              <w:rPr>
                <w:rFonts w:asciiTheme="minorHAnsi" w:hAnsiTheme="minorHAnsi" w:cstheme="minorHAnsi"/>
                <w:sz w:val="22"/>
                <w:szCs w:val="22"/>
              </w:rPr>
              <w:t xml:space="preserve">Monitory wyposażony w funkcję analizującą jednocześnie sygnał EKG oraz sygnał krzywej </w:t>
            </w:r>
            <w:proofErr w:type="spellStart"/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pletyzmograficznej</w:t>
            </w:r>
            <w:proofErr w:type="spellEnd"/>
            <w:r w:rsidRPr="008B672C">
              <w:rPr>
                <w:rFonts w:asciiTheme="minorHAnsi" w:hAnsiTheme="minorHAnsi" w:cstheme="minorHAnsi"/>
                <w:sz w:val="22"/>
                <w:szCs w:val="22"/>
              </w:rPr>
              <w:t xml:space="preserve"> w celu uzyskania dokładniejszych wyników analizy arytmii i pomiarów częstości tętna.</w:t>
            </w:r>
          </w:p>
        </w:tc>
        <w:tc>
          <w:tcPr>
            <w:tcW w:w="2126" w:type="dxa"/>
          </w:tcPr>
          <w:p w14:paraId="50074D53" w14:textId="77777777" w:rsidR="008035D0" w:rsidRPr="004E2426" w:rsidRDefault="008035D0" w:rsidP="008B672C">
            <w:pPr>
              <w:pStyle w:val="Style10"/>
              <w:rPr>
                <w:rFonts w:asciiTheme="minorHAnsi" w:hAnsiTheme="minorHAnsi" w:cstheme="minorHAnsi"/>
                <w:sz w:val="20"/>
                <w:szCs w:val="20"/>
              </w:rPr>
            </w:pPr>
            <w:r w:rsidRPr="004E2426">
              <w:rPr>
                <w:rFonts w:asciiTheme="minorHAnsi" w:hAnsiTheme="minorHAnsi" w:cstheme="minorHAnsi"/>
                <w:sz w:val="20"/>
                <w:szCs w:val="20"/>
              </w:rPr>
              <w:t>TAK – 5 pkt.</w:t>
            </w:r>
          </w:p>
          <w:p w14:paraId="29423DA7" w14:textId="432E4E02" w:rsidR="008035D0" w:rsidRPr="008B672C" w:rsidRDefault="008035D0" w:rsidP="008B67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2426">
              <w:rPr>
                <w:rFonts w:asciiTheme="minorHAnsi" w:hAnsiTheme="minorHAnsi" w:cstheme="minorHAnsi"/>
              </w:rPr>
              <w:t>NIE – 0 pkt.</w:t>
            </w:r>
          </w:p>
        </w:tc>
        <w:tc>
          <w:tcPr>
            <w:tcW w:w="1560" w:type="dxa"/>
          </w:tcPr>
          <w:p w14:paraId="63A45F7B" w14:textId="77777777" w:rsidR="008035D0" w:rsidRPr="008B672C" w:rsidRDefault="008035D0" w:rsidP="00541F00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5D0" w:rsidRPr="004C79E2" w14:paraId="2655E1BC" w14:textId="33EFE96C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44B2EE6" w14:textId="3F9C4CA7" w:rsidR="008035D0" w:rsidRPr="0062286E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353169B" w14:textId="64A6DD6A" w:rsidR="008035D0" w:rsidRPr="008B672C" w:rsidRDefault="008035D0" w:rsidP="00CD021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QTc</w:t>
            </w:r>
            <w:proofErr w:type="spellEnd"/>
            <w:r w:rsidRPr="008B672C">
              <w:rPr>
                <w:rFonts w:asciiTheme="minorHAnsi" w:hAnsiTheme="minorHAnsi" w:cstheme="minorHAnsi"/>
                <w:sz w:val="22"/>
                <w:szCs w:val="22"/>
              </w:rPr>
              <w:t xml:space="preserve">, statystyka maksymalnych i minimalnych wartości odcinka ST dla poszczególnych </w:t>
            </w:r>
            <w:proofErr w:type="spellStart"/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odprowadzeń</w:t>
            </w:r>
            <w:proofErr w:type="spellEnd"/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26" w:type="dxa"/>
          </w:tcPr>
          <w:p w14:paraId="1597051D" w14:textId="1A49F594" w:rsidR="008035D0" w:rsidRPr="006678D7" w:rsidRDefault="00DA0B97" w:rsidP="00CD0211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15DA91C1" w14:textId="77777777" w:rsidR="008035D0" w:rsidRPr="006678D7" w:rsidRDefault="008035D0" w:rsidP="00CD0211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8035D0" w:rsidRPr="004C79E2" w14:paraId="6246DBE7" w14:textId="7D165175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7C1C310" w14:textId="6A357529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F650783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Analiza odcinka ST – jednoczesny pomiar odchylenia odcinka ST w siedmiu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odprowadzeniach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w zakresie co najmniej od -2,5 do +2,5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mV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. Prezentacja zmian odchylenia ST w postaci wzorcowych odcinków ST z nanoszonymi na nie bieżącymi odcinkami.  Tryb alarmowania ST w oparciu wartości bezwzględne oraz względne w stosunku do linii odniesienia. W przypadku trybu alarmowania w oparciu o wartości bezwzględne możliwość ustawienia granic alarmowych dla pojedynczego ST oraz dla dwóch ST.</w:t>
            </w:r>
          </w:p>
        </w:tc>
        <w:tc>
          <w:tcPr>
            <w:tcW w:w="2126" w:type="dxa"/>
          </w:tcPr>
          <w:p w14:paraId="11DE3077" w14:textId="2D1EFBBB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C3FE61F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8B672C" w14:paraId="673DDF17" w14:textId="1A6C0D67" w:rsidTr="0840C7A3">
        <w:tblPrEx>
          <w:tblCellMar>
            <w:left w:w="61" w:type="dxa"/>
            <w:right w:w="61" w:type="dxa"/>
          </w:tblCellMar>
        </w:tblPrEx>
        <w:trPr>
          <w:cantSplit/>
          <w:trHeight w:val="1155"/>
        </w:trPr>
        <w:tc>
          <w:tcPr>
            <w:tcW w:w="569" w:type="dxa"/>
          </w:tcPr>
          <w:p w14:paraId="536F0D80" w14:textId="1FDCA593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665C682" w14:textId="77777777" w:rsidR="008035D0" w:rsidRPr="008B672C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24877">
              <w:rPr>
                <w:rFonts w:asciiTheme="minorHAnsi" w:hAnsiTheme="minorHAnsi" w:cstheme="minorHAnsi"/>
                <w:sz w:val="22"/>
                <w:szCs w:val="22"/>
              </w:rPr>
              <w:t xml:space="preserve">Analiza zmian odcinka QT oraz obliczanie wartości </w:t>
            </w:r>
            <w:proofErr w:type="spellStart"/>
            <w:r w:rsidRPr="00C24877">
              <w:rPr>
                <w:rFonts w:asciiTheme="minorHAnsi" w:hAnsiTheme="minorHAnsi" w:cstheme="minorHAnsi"/>
                <w:sz w:val="22"/>
                <w:szCs w:val="22"/>
              </w:rPr>
              <w:t>QTc</w:t>
            </w:r>
            <w:proofErr w:type="spellEnd"/>
            <w:r w:rsidRPr="00C24877">
              <w:rPr>
                <w:rFonts w:asciiTheme="minorHAnsi" w:hAnsiTheme="minorHAnsi" w:cstheme="minorHAnsi"/>
                <w:sz w:val="22"/>
                <w:szCs w:val="22"/>
              </w:rPr>
              <w:t xml:space="preserve"> wg. co najmniej 3 wzorów.</w:t>
            </w:r>
          </w:p>
        </w:tc>
        <w:tc>
          <w:tcPr>
            <w:tcW w:w="2126" w:type="dxa"/>
          </w:tcPr>
          <w:p w14:paraId="697D4F5A" w14:textId="270E0506" w:rsidR="008035D0" w:rsidRPr="004E2426" w:rsidRDefault="008035D0" w:rsidP="008B672C">
            <w:pPr>
              <w:pStyle w:val="Style10"/>
              <w:rPr>
                <w:rFonts w:asciiTheme="minorHAnsi" w:hAnsiTheme="minorHAnsi" w:cstheme="minorHAnsi"/>
                <w:sz w:val="20"/>
                <w:szCs w:val="20"/>
              </w:rPr>
            </w:pPr>
            <w:r w:rsidRPr="004E2426">
              <w:rPr>
                <w:rFonts w:asciiTheme="minorHAnsi" w:hAnsiTheme="minorHAnsi" w:cstheme="minorHAnsi"/>
                <w:sz w:val="20"/>
                <w:szCs w:val="20"/>
              </w:rPr>
              <w:t xml:space="preserve">Ilość wzorów analizy </w:t>
            </w:r>
            <w:proofErr w:type="spellStart"/>
            <w:r w:rsidRPr="004E2426">
              <w:rPr>
                <w:rFonts w:asciiTheme="minorHAnsi" w:hAnsiTheme="minorHAnsi" w:cstheme="minorHAnsi"/>
                <w:sz w:val="20"/>
                <w:szCs w:val="20"/>
              </w:rPr>
              <w:t>OTc</w:t>
            </w:r>
            <w:proofErr w:type="spellEnd"/>
            <w:r w:rsidRPr="004E242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75A1FA4" w14:textId="7EA3D6B0" w:rsidR="008035D0" w:rsidRPr="004E2426" w:rsidRDefault="008035D0" w:rsidP="008B6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4E2426">
              <w:rPr>
                <w:rFonts w:asciiTheme="minorHAnsi" w:hAnsiTheme="minorHAnsi" w:cstheme="minorHAnsi"/>
              </w:rPr>
              <w:t xml:space="preserve">&gt;3 – </w:t>
            </w:r>
            <w:r w:rsidR="003A71B0" w:rsidRPr="004E2426">
              <w:rPr>
                <w:rFonts w:asciiTheme="minorHAnsi" w:hAnsiTheme="minorHAnsi" w:cstheme="minorHAnsi"/>
              </w:rPr>
              <w:t>5</w:t>
            </w:r>
            <w:r w:rsidRPr="004E2426">
              <w:rPr>
                <w:rFonts w:asciiTheme="minorHAnsi" w:hAnsiTheme="minorHAnsi" w:cstheme="minorHAnsi"/>
              </w:rPr>
              <w:t xml:space="preserve"> pkt.</w:t>
            </w:r>
          </w:p>
          <w:p w14:paraId="277C984B" w14:textId="77777777" w:rsidR="008035D0" w:rsidRPr="008B672C" w:rsidRDefault="008035D0" w:rsidP="008B672C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4E2426">
              <w:rPr>
                <w:rFonts w:asciiTheme="minorHAnsi" w:hAnsiTheme="minorHAnsi" w:cstheme="minorHAnsi"/>
                <w:u w:val="single"/>
              </w:rPr>
              <w:t>&lt;</w:t>
            </w:r>
            <w:r w:rsidRPr="004E2426">
              <w:rPr>
                <w:rFonts w:asciiTheme="minorHAnsi" w:hAnsiTheme="minorHAnsi" w:cstheme="minorHAnsi"/>
              </w:rPr>
              <w:t>3 – 0 pkt.</w:t>
            </w:r>
          </w:p>
        </w:tc>
        <w:tc>
          <w:tcPr>
            <w:tcW w:w="1560" w:type="dxa"/>
          </w:tcPr>
          <w:p w14:paraId="3E4AEF9A" w14:textId="77777777" w:rsidR="008035D0" w:rsidRPr="008B672C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8035D0" w:rsidRPr="004C79E2" w14:paraId="08CC29F6" w14:textId="5BD6AFD9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BA46479" w14:textId="6EC8BFA8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56E12F45" w14:textId="04D43896" w:rsidR="00AB647C" w:rsidRPr="00A3606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6062">
              <w:rPr>
                <w:rFonts w:asciiTheme="minorHAnsi" w:hAnsiTheme="minorHAnsi" w:cstheme="minorHAnsi"/>
                <w:b/>
                <w:sz w:val="22"/>
                <w:szCs w:val="22"/>
              </w:rPr>
              <w:t>RESP</w:t>
            </w:r>
            <w:r w:rsidRPr="00A36062">
              <w:rPr>
                <w:rFonts w:asciiTheme="minorHAnsi" w:hAnsiTheme="minorHAnsi" w:cstheme="minorHAnsi"/>
                <w:sz w:val="22"/>
                <w:szCs w:val="22"/>
              </w:rPr>
              <w:t xml:space="preserve"> – pomiar częstości oddechu metodą impedancyjną. Zakres pomiarowy częstości oddechu co najmniej od 0 do 200 R/min. Możliwość wyboru odprowadzeni do monitorowania respiracji. </w:t>
            </w:r>
          </w:p>
          <w:p w14:paraId="6BC406DF" w14:textId="77777777" w:rsidR="00AB647C" w:rsidRPr="00A36062" w:rsidRDefault="00AB647C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AF5E1B" w14:textId="17DF476E" w:rsidR="008035D0" w:rsidRPr="00A3606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6062">
              <w:rPr>
                <w:rFonts w:asciiTheme="minorHAnsi" w:hAnsiTheme="minorHAnsi" w:cstheme="minorHAnsi"/>
                <w:sz w:val="22"/>
                <w:szCs w:val="22"/>
              </w:rPr>
              <w:t>Wybór prędkości przesuwu krzywych co najmniej: 3 mm/s; 6.2 mm/s 5; 12,5 mm/s; 25 mm/s.</w:t>
            </w:r>
          </w:p>
        </w:tc>
        <w:tc>
          <w:tcPr>
            <w:tcW w:w="2126" w:type="dxa"/>
          </w:tcPr>
          <w:p w14:paraId="5CE82161" w14:textId="63A39846" w:rsidR="6FCBBCCB" w:rsidRPr="00A36062" w:rsidRDefault="6FCBBCCB" w:rsidP="0840C7A3">
            <w:pPr>
              <w:jc w:val="center"/>
            </w:pPr>
            <w:r w:rsidRPr="00A36062">
              <w:rPr>
                <w:rFonts w:ascii="Calibri" w:eastAsia="Calibri" w:hAnsi="Calibri" w:cs="Calibri"/>
                <w:sz w:val="22"/>
                <w:szCs w:val="22"/>
              </w:rPr>
              <w:t xml:space="preserve">TAK </w:t>
            </w:r>
          </w:p>
          <w:p w14:paraId="20AEC9FB" w14:textId="77777777" w:rsidR="00F46E6A" w:rsidRPr="00A36062" w:rsidRDefault="00F46E6A" w:rsidP="0840C7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707E143" w14:textId="740E9353" w:rsidR="008035D0" w:rsidRPr="00A36062" w:rsidRDefault="008035D0" w:rsidP="008B67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6250DEB" w14:textId="77777777" w:rsidR="008035D0" w:rsidRPr="00B44834" w:rsidRDefault="008035D0" w:rsidP="00CD0211">
            <w:pPr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 w:rsidR="00B04230" w:rsidRPr="004C79E2" w14:paraId="061E9139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86B2362" w14:textId="77777777" w:rsidR="00B04230" w:rsidRPr="00F02021" w:rsidRDefault="00B0423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41395665" w14:textId="31D51340" w:rsidR="00B04230" w:rsidRPr="00A36062" w:rsidRDefault="0082456D" w:rsidP="00CD0211">
            <w:pPr>
              <w:pStyle w:val="Style1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6062">
              <w:rPr>
                <w:rFonts w:asciiTheme="minorHAnsi" w:hAnsiTheme="minorHAnsi" w:cstheme="minorHAnsi"/>
                <w:sz w:val="22"/>
                <w:szCs w:val="22"/>
              </w:rPr>
              <w:t>Wybór prędkości przesuwu krzywych co najmniej: 3 mm/s; 6.2 mm/s 5; 12,5 mm/s; 25 mm/s.</w:t>
            </w:r>
          </w:p>
        </w:tc>
        <w:tc>
          <w:tcPr>
            <w:tcW w:w="2126" w:type="dxa"/>
          </w:tcPr>
          <w:p w14:paraId="6E36C6B8" w14:textId="77777777" w:rsidR="0082456D" w:rsidRPr="00A36062" w:rsidRDefault="0082456D" w:rsidP="0082456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36062">
              <w:rPr>
                <w:rFonts w:ascii="Calibri" w:eastAsia="Calibri" w:hAnsi="Calibri" w:cs="Calibri"/>
                <w:sz w:val="22"/>
                <w:szCs w:val="22"/>
              </w:rPr>
              <w:t>Podać</w:t>
            </w:r>
          </w:p>
          <w:p w14:paraId="46726C84" w14:textId="77777777" w:rsidR="0082456D" w:rsidRPr="00A36062" w:rsidRDefault="0082456D" w:rsidP="0082456D">
            <w:pPr>
              <w:jc w:val="center"/>
              <w:rPr>
                <w:rFonts w:asciiTheme="minorHAnsi" w:hAnsiTheme="minorHAnsi" w:cstheme="minorHAnsi"/>
              </w:rPr>
            </w:pPr>
            <w:r w:rsidRPr="00A36062">
              <w:rPr>
                <w:rFonts w:asciiTheme="minorHAnsi" w:hAnsiTheme="minorHAnsi" w:cstheme="minorHAnsi"/>
              </w:rPr>
              <w:t>4 prędkości przesuwu krzywej respiracji – 0 pkt.</w:t>
            </w:r>
          </w:p>
          <w:p w14:paraId="4FB43AD4" w14:textId="2EB9DE8B" w:rsidR="00B04230" w:rsidRPr="00A36062" w:rsidRDefault="0082456D" w:rsidP="0082456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36062">
              <w:rPr>
                <w:rFonts w:asciiTheme="minorHAnsi" w:hAnsiTheme="minorHAnsi" w:cstheme="minorHAnsi"/>
              </w:rPr>
              <w:t>5 i więcej prędkości przesuw krzywej respiracji – 5 pkt.</w:t>
            </w:r>
          </w:p>
        </w:tc>
        <w:tc>
          <w:tcPr>
            <w:tcW w:w="1560" w:type="dxa"/>
          </w:tcPr>
          <w:p w14:paraId="5041C48F" w14:textId="77777777" w:rsidR="00B04230" w:rsidRPr="00B44834" w:rsidRDefault="00B04230" w:rsidP="00CD0211">
            <w:pPr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 w:rsidR="008035D0" w:rsidRPr="004C79E2" w14:paraId="0C4323AC" w14:textId="6693D466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B728222" w14:textId="266D8645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2F71BEF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Saturacja (</w:t>
            </w:r>
            <w:r w:rsidRPr="004C79E2">
              <w:rPr>
                <w:rFonts w:asciiTheme="minorHAnsi" w:hAnsiTheme="minorHAnsi" w:cstheme="minorHAnsi"/>
                <w:b/>
                <w:sz w:val="22"/>
                <w:szCs w:val="22"/>
              </w:rPr>
              <w:t>SpO</w:t>
            </w:r>
            <w:r w:rsidRPr="004C79E2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pletyzmograficznej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oraz wartości % saturacji, częstości pulsu i wskaźnika perfuzji. Alarm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desaturacji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Wyświetlanie statystyk pomiaru SpO2 w postaci wykresów słupkowych.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CF7618A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 komplecie z każdym monitorem:</w:t>
            </w:r>
          </w:p>
          <w:p w14:paraId="2965AA13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-  przewód interfejsowy oraz czujnik SpO2 na palec typu klips dla dorosłych </w:t>
            </w: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(2 zestawy)</w:t>
            </w:r>
          </w:p>
        </w:tc>
        <w:tc>
          <w:tcPr>
            <w:tcW w:w="2126" w:type="dxa"/>
          </w:tcPr>
          <w:p w14:paraId="3C3A648F" w14:textId="18AC0C88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04839B3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4C888942" w14:textId="7DDA7066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6BC4784" w14:textId="52C4D0D1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010581E" w14:textId="69251F07" w:rsidR="008035D0" w:rsidRPr="008B672C" w:rsidRDefault="008035D0" w:rsidP="00CD0211">
            <w:pPr>
              <w:pStyle w:val="Style10"/>
              <w:jc w:val="left"/>
              <w:rPr>
                <w:rFonts w:asciiTheme="minorHAnsi" w:hAnsiTheme="minorHAnsi" w:cstheme="minorBidi"/>
                <w:sz w:val="22"/>
                <w:szCs w:val="22"/>
              </w:rPr>
            </w:pPr>
            <w:r w:rsidRPr="0840C7A3">
              <w:rPr>
                <w:rFonts w:asciiTheme="minorHAnsi" w:hAnsiTheme="minorHAnsi" w:cstheme="minorBidi"/>
                <w:sz w:val="22"/>
                <w:szCs w:val="22"/>
              </w:rPr>
              <w:t xml:space="preserve">Nieinwazyjny pomiar ciśnienia </w:t>
            </w:r>
            <w:r w:rsidRPr="0840C7A3">
              <w:rPr>
                <w:rFonts w:asciiTheme="minorHAnsi" w:hAnsiTheme="minorHAnsi" w:cstheme="minorBidi"/>
                <w:b/>
                <w:sz w:val="22"/>
                <w:szCs w:val="22"/>
              </w:rPr>
              <w:t>(NIPC)</w:t>
            </w:r>
            <w:r w:rsidRPr="0840C7A3">
              <w:rPr>
                <w:rFonts w:asciiTheme="minorHAnsi" w:hAnsiTheme="minorHAnsi" w:cstheme="minorBidi"/>
                <w:sz w:val="22"/>
                <w:szCs w:val="22"/>
              </w:rPr>
              <w:t xml:space="preserve"> metoda oscylometryczna. Zakres pomiarowy ciśnienia skurczowego co najmniej od 30 do 2</w:t>
            </w:r>
            <w:r w:rsidR="61DDC6AC" w:rsidRPr="0840C7A3">
              <w:rPr>
                <w:rFonts w:asciiTheme="minorHAnsi" w:hAnsiTheme="minorHAnsi" w:cstheme="minorBidi"/>
                <w:sz w:val="22"/>
                <w:szCs w:val="22"/>
              </w:rPr>
              <w:t>7</w:t>
            </w:r>
            <w:r w:rsidRPr="0840C7A3">
              <w:rPr>
                <w:rFonts w:asciiTheme="minorHAnsi" w:hAnsiTheme="minorHAnsi" w:cstheme="minorBidi"/>
                <w:sz w:val="22"/>
                <w:szCs w:val="22"/>
              </w:rPr>
              <w:t xml:space="preserve">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 w:rsidRPr="0840C7A3">
              <w:rPr>
                <w:rFonts w:asciiTheme="minorHAnsi" w:hAnsiTheme="minorHAnsi" w:cstheme="minorBidi"/>
                <w:sz w:val="22"/>
                <w:szCs w:val="22"/>
              </w:rPr>
              <w:t>stazy</w:t>
            </w:r>
            <w:proofErr w:type="spellEnd"/>
            <w:r w:rsidRPr="0840C7A3">
              <w:rPr>
                <w:rFonts w:asciiTheme="minorHAnsi" w:hAnsiTheme="minorHAnsi" w:cstheme="minorBidi"/>
                <w:sz w:val="22"/>
                <w:szCs w:val="22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</w:t>
            </w:r>
          </w:p>
        </w:tc>
        <w:tc>
          <w:tcPr>
            <w:tcW w:w="2126" w:type="dxa"/>
          </w:tcPr>
          <w:p w14:paraId="0E111D1E" w14:textId="357EA6FC" w:rsidR="008035D0" w:rsidRPr="008B672C" w:rsidRDefault="1AAD91E4" w:rsidP="003B2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1560" w:type="dxa"/>
          </w:tcPr>
          <w:p w14:paraId="4016FA3B" w14:textId="77777777" w:rsidR="008035D0" w:rsidRPr="00B44834" w:rsidRDefault="008035D0" w:rsidP="00CD0211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266ED9" w:rsidRPr="004C79E2" w14:paraId="4D3BF92F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7D95E3C" w14:textId="77777777" w:rsidR="00266ED9" w:rsidRPr="00F02021" w:rsidRDefault="00266ED9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4900F83E" w14:textId="0DF80902" w:rsidR="00266ED9" w:rsidRPr="0840C7A3" w:rsidRDefault="003B2BFA" w:rsidP="00CD0211">
            <w:pPr>
              <w:pStyle w:val="Style10"/>
              <w:jc w:val="left"/>
              <w:rPr>
                <w:rFonts w:asciiTheme="minorHAnsi" w:hAnsiTheme="minorHAnsi" w:cstheme="minorBidi"/>
                <w:sz w:val="22"/>
                <w:szCs w:val="22"/>
              </w:rPr>
            </w:pPr>
            <w:r w:rsidRPr="0840C7A3">
              <w:rPr>
                <w:rFonts w:asciiTheme="minorHAnsi" w:hAnsiTheme="minorHAnsi" w:cstheme="minorBidi"/>
                <w:sz w:val="22"/>
                <w:szCs w:val="22"/>
              </w:rPr>
              <w:t>Zakres pomiarowy ciśnienia skurczowego co najmniej od 30 do 270 mmHg</w:t>
            </w:r>
          </w:p>
        </w:tc>
        <w:tc>
          <w:tcPr>
            <w:tcW w:w="2126" w:type="dxa"/>
          </w:tcPr>
          <w:p w14:paraId="60677607" w14:textId="092EB25B" w:rsidR="003B2BFA" w:rsidRDefault="003B2BFA" w:rsidP="003B2BFA">
            <w:pPr>
              <w:jc w:val="center"/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Podać </w:t>
            </w:r>
          </w:p>
          <w:p w14:paraId="7C27C940" w14:textId="77777777" w:rsidR="003B2BFA" w:rsidRPr="00DC4BBA" w:rsidRDefault="003B2BFA" w:rsidP="003B2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4BBA">
              <w:rPr>
                <w:rFonts w:asciiTheme="minorHAnsi" w:hAnsiTheme="minorHAnsi" w:cstheme="minorHAnsi"/>
                <w:sz w:val="22"/>
                <w:szCs w:val="22"/>
              </w:rPr>
              <w:t>co najmniej od 30 do 290 mmHg. 5 pkt.</w:t>
            </w:r>
          </w:p>
          <w:p w14:paraId="1D608CDF" w14:textId="77777777" w:rsidR="003B2BFA" w:rsidRPr="008B672C" w:rsidRDefault="003B2BFA" w:rsidP="003B2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4BBA">
              <w:rPr>
                <w:rFonts w:asciiTheme="minorHAnsi" w:hAnsiTheme="minorHAnsi" w:cstheme="minorHAnsi"/>
                <w:sz w:val="22"/>
                <w:szCs w:val="22"/>
              </w:rPr>
              <w:t>co najmniej od 30 do 270 mmHg. 0 pkt.</w:t>
            </w:r>
          </w:p>
          <w:p w14:paraId="45403133" w14:textId="77777777" w:rsidR="00266ED9" w:rsidRPr="0840C7A3" w:rsidRDefault="00266ED9" w:rsidP="0840C7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AAC40BA" w14:textId="77777777" w:rsidR="00266ED9" w:rsidRPr="00B44834" w:rsidRDefault="00266ED9" w:rsidP="00CD0211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8035D0" w:rsidRPr="004C79E2" w14:paraId="6FB877A8" w14:textId="4C8A88F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D067C00" w14:textId="638BD444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CCFC95D" w14:textId="77777777" w:rsidR="008035D0" w:rsidRPr="004C79E2" w:rsidRDefault="008035D0" w:rsidP="00CD021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 komplecie z każdym monitorem:</w:t>
            </w:r>
          </w:p>
          <w:p w14:paraId="7A6CEBEB" w14:textId="77777777" w:rsidR="008035D0" w:rsidRPr="004C79E2" w:rsidRDefault="008035D0" w:rsidP="00CD021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-  przewód oraz mankiet wielorazowy dla dorosłych </w:t>
            </w: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(2 zestawy)</w:t>
            </w:r>
          </w:p>
        </w:tc>
        <w:tc>
          <w:tcPr>
            <w:tcW w:w="2126" w:type="dxa"/>
          </w:tcPr>
          <w:p w14:paraId="3FA38F61" w14:textId="1B696E7D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9B55C45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36BB5B81" w14:textId="3DA1BC8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2D35AE7" w14:textId="065B1597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5152FA1A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Pomiar temperatury, dwa tory pomiarowe. Zakres pomiarowy co najmniej od 0 do 50</w:t>
            </w:r>
            <w:r w:rsidRPr="004C79E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C. Wyświetlanie </w:t>
            </w:r>
            <w:r w:rsidRPr="004C79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T1, T2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oraz różnicy między nimi. Wybór etykiety temperatury zgodnie z miejscem pomiaru z listy co najmniej 10 etykiet zapisanych w pamięci monitora. </w:t>
            </w:r>
          </w:p>
        </w:tc>
        <w:tc>
          <w:tcPr>
            <w:tcW w:w="2126" w:type="dxa"/>
          </w:tcPr>
          <w:p w14:paraId="77519B66" w14:textId="36C063EA" w:rsidR="008035D0" w:rsidRPr="004C79E2" w:rsidRDefault="00DA0B9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0CA4B75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6678D7" w14:paraId="02A6D2AA" w14:textId="6BBD74C2" w:rsidTr="00E1074E">
        <w:tblPrEx>
          <w:tblCellMar>
            <w:left w:w="61" w:type="dxa"/>
            <w:right w:w="61" w:type="dxa"/>
          </w:tblCellMar>
        </w:tblPrEx>
        <w:trPr>
          <w:cantSplit/>
          <w:trHeight w:val="1589"/>
        </w:trPr>
        <w:tc>
          <w:tcPr>
            <w:tcW w:w="569" w:type="dxa"/>
          </w:tcPr>
          <w:p w14:paraId="4CB24545" w14:textId="6F57F002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E184700" w14:textId="2C9758A2" w:rsidR="008035D0" w:rsidRPr="004C79E2" w:rsidRDefault="008035D0" w:rsidP="00CD0211">
            <w:pPr>
              <w:pStyle w:val="Style1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Ustawianie granic alarmowych przez użytkownika oraz funkcja automatycznego ustawiania granic alarmowych na podstawie bieżących wartości parametrów. Ustawianie głośności alarmowania (co najmniej 9 poziomów do wyboru). </w:t>
            </w:r>
            <w:r w:rsidR="43145035"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Ustawianie wzorców sygnalizacji alarmowej (co najmniej </w:t>
            </w:r>
            <w:r w:rsidR="00D53FD5" w:rsidRPr="2AC47330">
              <w:rPr>
                <w:rFonts w:ascii="Calibri" w:eastAsia="Calibri" w:hAnsi="Calibri" w:cs="Calibri"/>
                <w:sz w:val="22"/>
                <w:szCs w:val="22"/>
              </w:rPr>
              <w:t>2</w:t>
            </w:r>
            <w:r w:rsidR="43145035" w:rsidRPr="2AC47330">
              <w:rPr>
                <w:rFonts w:ascii="Calibri" w:eastAsia="Calibri" w:hAnsi="Calibri" w:cs="Calibri"/>
                <w:sz w:val="22"/>
                <w:szCs w:val="22"/>
              </w:rPr>
              <w:t xml:space="preserve"> wzorce do wyboru).</w:t>
            </w:r>
          </w:p>
        </w:tc>
        <w:tc>
          <w:tcPr>
            <w:tcW w:w="2126" w:type="dxa"/>
          </w:tcPr>
          <w:p w14:paraId="216BBAC2" w14:textId="66E8F624" w:rsidR="00DC4BBA" w:rsidRPr="006678D7" w:rsidRDefault="43145035" w:rsidP="00DC4BBA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TAK - </w:t>
            </w:r>
          </w:p>
          <w:p w14:paraId="3468AA29" w14:textId="71B4B124" w:rsidR="008035D0" w:rsidRPr="006678D7" w:rsidRDefault="008035D0" w:rsidP="00DA0B97">
            <w:pPr>
              <w:pStyle w:val="Style1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  <w:tc>
          <w:tcPr>
            <w:tcW w:w="1560" w:type="dxa"/>
          </w:tcPr>
          <w:p w14:paraId="5E352B97" w14:textId="77777777" w:rsidR="008035D0" w:rsidRPr="006678D7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DC4BBA" w:rsidRPr="006678D7" w14:paraId="5FAC2EF9" w14:textId="77777777" w:rsidTr="00E1074E">
        <w:tblPrEx>
          <w:tblCellMar>
            <w:left w:w="61" w:type="dxa"/>
            <w:right w:w="61" w:type="dxa"/>
          </w:tblCellMar>
        </w:tblPrEx>
        <w:trPr>
          <w:cantSplit/>
          <w:trHeight w:val="1589"/>
        </w:trPr>
        <w:tc>
          <w:tcPr>
            <w:tcW w:w="569" w:type="dxa"/>
          </w:tcPr>
          <w:p w14:paraId="56ED2367" w14:textId="77777777" w:rsidR="00DC4BBA" w:rsidRPr="00F02021" w:rsidRDefault="00DC4BBA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27412C3" w14:textId="5ED18B42" w:rsidR="00DC4BBA" w:rsidRPr="0840C7A3" w:rsidRDefault="00DC4BBA" w:rsidP="00CD0211">
            <w:pPr>
              <w:pStyle w:val="Style1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Ustawianie wzorców sygnalizacji alarmowej </w:t>
            </w:r>
            <w:r w:rsidRPr="2AC47330">
              <w:rPr>
                <w:rFonts w:ascii="Calibri" w:eastAsia="Calibri" w:hAnsi="Calibri" w:cs="Calibri"/>
                <w:sz w:val="22"/>
                <w:szCs w:val="22"/>
              </w:rPr>
              <w:t xml:space="preserve">(co najmniej </w:t>
            </w:r>
            <w:r w:rsidR="00D53FD5" w:rsidRPr="2AC47330">
              <w:rPr>
                <w:rFonts w:ascii="Calibri" w:eastAsia="Calibri" w:hAnsi="Calibri" w:cs="Calibri"/>
                <w:sz w:val="22"/>
                <w:szCs w:val="22"/>
              </w:rPr>
              <w:t>2</w:t>
            </w:r>
            <w:r w:rsidRPr="2AC47330">
              <w:rPr>
                <w:rFonts w:ascii="Calibri" w:eastAsia="Calibri" w:hAnsi="Calibri" w:cs="Calibri"/>
                <w:sz w:val="22"/>
                <w:szCs w:val="22"/>
              </w:rPr>
              <w:t xml:space="preserve"> wzorce do wyboru).</w:t>
            </w:r>
          </w:p>
        </w:tc>
        <w:tc>
          <w:tcPr>
            <w:tcW w:w="2126" w:type="dxa"/>
          </w:tcPr>
          <w:p w14:paraId="74F21D86" w14:textId="77777777" w:rsidR="00DC4BBA" w:rsidRPr="00D53FD5" w:rsidRDefault="00DC4BBA" w:rsidP="00DC4BBA">
            <w:pPr>
              <w:jc w:val="center"/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Podać dla parametrów </w:t>
            </w:r>
            <w:r w:rsidRPr="00D53FD5">
              <w:rPr>
                <w:rFonts w:ascii="Calibri" w:eastAsia="Calibri" w:hAnsi="Calibri" w:cs="Calibri"/>
                <w:sz w:val="22"/>
                <w:szCs w:val="22"/>
              </w:rPr>
              <w:t>ocenianych</w:t>
            </w:r>
          </w:p>
          <w:p w14:paraId="0763A0E2" w14:textId="6C1BE930" w:rsidR="00DC4BBA" w:rsidRPr="00D53FD5" w:rsidRDefault="00DC4BBA" w:rsidP="00DC4BBA">
            <w:pPr>
              <w:pStyle w:val="Style10"/>
              <w:rPr>
                <w:rFonts w:asciiTheme="minorHAnsi" w:hAnsiTheme="minorHAnsi" w:cstheme="minorBidi"/>
                <w:sz w:val="22"/>
                <w:szCs w:val="22"/>
              </w:rPr>
            </w:pPr>
            <w:r w:rsidRPr="2AC47330">
              <w:rPr>
                <w:rFonts w:asciiTheme="minorHAnsi" w:hAnsiTheme="minorHAnsi" w:cstheme="minorBidi"/>
                <w:sz w:val="22"/>
                <w:szCs w:val="22"/>
              </w:rPr>
              <w:t xml:space="preserve">3 wzorce </w:t>
            </w:r>
            <w:r w:rsidR="32DF8BE6" w:rsidRPr="2AC47330">
              <w:rPr>
                <w:rFonts w:asciiTheme="minorHAnsi" w:hAnsiTheme="minorHAnsi" w:cstheme="minorBidi"/>
                <w:sz w:val="22"/>
                <w:szCs w:val="22"/>
              </w:rPr>
              <w:t>i więcej</w:t>
            </w:r>
            <w:r w:rsidRPr="2AC47330">
              <w:rPr>
                <w:rFonts w:asciiTheme="minorHAnsi" w:hAnsiTheme="minorHAnsi" w:cstheme="minorBidi"/>
                <w:sz w:val="22"/>
                <w:szCs w:val="22"/>
              </w:rPr>
              <w:t>– 5 pkt.</w:t>
            </w:r>
          </w:p>
          <w:p w14:paraId="1A00B5B5" w14:textId="141FB3AE" w:rsidR="00DC4BBA" w:rsidRPr="0840C7A3" w:rsidRDefault="00DC4BBA" w:rsidP="00DC4BB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D53FD5">
              <w:rPr>
                <w:rFonts w:asciiTheme="minorHAnsi" w:hAnsiTheme="minorHAnsi" w:cstheme="minorHAnsi"/>
                <w:sz w:val="22"/>
                <w:szCs w:val="22"/>
              </w:rPr>
              <w:t>2 wzorce – 0 pkt.</w:t>
            </w:r>
          </w:p>
        </w:tc>
        <w:tc>
          <w:tcPr>
            <w:tcW w:w="1560" w:type="dxa"/>
          </w:tcPr>
          <w:p w14:paraId="2847A5B1" w14:textId="77777777" w:rsidR="00DC4BBA" w:rsidRPr="006678D7" w:rsidRDefault="00DC4BBA" w:rsidP="00CD0211">
            <w:pPr>
              <w:pStyle w:val="Style10"/>
              <w:jc w:val="left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8035D0" w:rsidRPr="004C79E2" w14:paraId="51D77E66" w14:textId="38D621A3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4EC7DFA" w14:textId="1B9F78BC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FA9BED6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Przynajmniej 120-godzinne trendy wszystkich mierzonych parametrów, w postaci tabel i wykresów  z rozdzielczością od 1 minuty.</w:t>
            </w:r>
          </w:p>
        </w:tc>
        <w:tc>
          <w:tcPr>
            <w:tcW w:w="2126" w:type="dxa"/>
          </w:tcPr>
          <w:p w14:paraId="7E0AC824" w14:textId="72724AA3" w:rsidR="008035D0" w:rsidRPr="00BD367E" w:rsidRDefault="002E77C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9D545A2" w14:textId="77777777" w:rsidR="008035D0" w:rsidRPr="00BD367E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630D94ED" w14:textId="55DCFC0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318FB53" w14:textId="4FE78F73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06E8B0E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Zapamiętywanie krzywych dynamicznych w czasie rzeczywistym (funkcja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dislosure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) – pamięć co najmniej 24 godzin.</w:t>
            </w:r>
          </w:p>
        </w:tc>
        <w:tc>
          <w:tcPr>
            <w:tcW w:w="2126" w:type="dxa"/>
          </w:tcPr>
          <w:p w14:paraId="2BD93AC8" w14:textId="25A63A97" w:rsidR="008035D0" w:rsidRPr="004C79E2" w:rsidRDefault="002E77C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19BE0193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17FF0B45" w14:textId="294F1422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B17442E" w14:textId="01770FBD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69F6AC1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Zapamiętywanie co najmniej 1000 zdarzeń alarmowych (krzywe i odpowiadające im wartości parametrów).</w:t>
            </w:r>
          </w:p>
        </w:tc>
        <w:tc>
          <w:tcPr>
            <w:tcW w:w="2126" w:type="dxa"/>
          </w:tcPr>
          <w:p w14:paraId="0CCF6A59" w14:textId="75227191" w:rsidR="008035D0" w:rsidRPr="004C79E2" w:rsidRDefault="002E77C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9C42AE0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4C79E2" w14:paraId="01406C21" w14:textId="55ADBB0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E601070" w14:textId="4FA37AC9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6635F45" w14:textId="77777777" w:rsidR="008035D0" w:rsidRPr="004C79E2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Monitor wyposażony w funkcje obliczeń dawki (lekowych), hemodynamicznych,  natlenienia, nerkowych i wentylacji.</w:t>
            </w:r>
          </w:p>
        </w:tc>
        <w:tc>
          <w:tcPr>
            <w:tcW w:w="2126" w:type="dxa"/>
          </w:tcPr>
          <w:p w14:paraId="1D4AB7F4" w14:textId="456BC927" w:rsidR="008035D0" w:rsidRPr="004C79E2" w:rsidRDefault="002E77C7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4EBD0DC" w14:textId="77777777" w:rsidR="008035D0" w:rsidRPr="004C79E2" w:rsidRDefault="008035D0" w:rsidP="00CD021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5D0" w:rsidRPr="006678D7" w14:paraId="037ADF66" w14:textId="65B843F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355A979" w14:textId="4DAA428B" w:rsidR="008035D0" w:rsidRPr="00F02021" w:rsidRDefault="008035D0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85366B7" w14:textId="77777777" w:rsidR="008035D0" w:rsidRPr="008B672C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B672C">
              <w:rPr>
                <w:rFonts w:asciiTheme="minorHAnsi" w:hAnsiTheme="minorHAnsi" w:cstheme="minorHAnsi"/>
                <w:sz w:val="22"/>
                <w:szCs w:val="22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2126" w:type="dxa"/>
          </w:tcPr>
          <w:p w14:paraId="62985990" w14:textId="77777777" w:rsidR="008035D0" w:rsidRPr="00C92413" w:rsidRDefault="008035D0" w:rsidP="008B672C">
            <w:pPr>
              <w:pStyle w:val="Style10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3">
              <w:rPr>
                <w:rFonts w:asciiTheme="minorHAnsi" w:hAnsiTheme="minorHAnsi" w:cstheme="minorHAnsi"/>
                <w:sz w:val="20"/>
                <w:szCs w:val="20"/>
              </w:rPr>
              <w:t>TAK – 5 pkt.</w:t>
            </w:r>
          </w:p>
          <w:p w14:paraId="09B0D669" w14:textId="77777777" w:rsidR="008035D0" w:rsidRPr="008B672C" w:rsidRDefault="008035D0" w:rsidP="008B67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2413">
              <w:rPr>
                <w:rFonts w:asciiTheme="minorHAnsi" w:hAnsiTheme="minorHAnsi" w:cstheme="minorHAnsi"/>
              </w:rPr>
              <w:t>NIE – 0 pkt.</w:t>
            </w:r>
          </w:p>
        </w:tc>
        <w:tc>
          <w:tcPr>
            <w:tcW w:w="1560" w:type="dxa"/>
          </w:tcPr>
          <w:p w14:paraId="69133AFB" w14:textId="77777777" w:rsidR="008035D0" w:rsidRPr="006678D7" w:rsidRDefault="008035D0" w:rsidP="00CD0211">
            <w:pPr>
              <w:pStyle w:val="Style10"/>
              <w:jc w:val="left"/>
              <w:rPr>
                <w:rFonts w:asciiTheme="minorHAnsi" w:hAnsiTheme="minorHAnsi" w:cstheme="minorHAnsi"/>
                <w:strike/>
                <w:sz w:val="20"/>
                <w:szCs w:val="20"/>
                <w:highlight w:val="yellow"/>
              </w:rPr>
            </w:pPr>
          </w:p>
        </w:tc>
      </w:tr>
      <w:tr w:rsidR="00321A72" w:rsidRPr="004C79E2" w14:paraId="5EE8B1B6" w14:textId="21CAA57F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BD9077A" w14:textId="17C7A56A" w:rsidR="00321A72" w:rsidRPr="00F02021" w:rsidRDefault="00321A72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000885E" w14:textId="77777777" w:rsidR="00321A72" w:rsidRPr="004C79E2" w:rsidRDefault="00321A72" w:rsidP="00321A72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Monitor przystosowany do pracy w sieci </w:t>
            </w:r>
          </w:p>
        </w:tc>
        <w:tc>
          <w:tcPr>
            <w:tcW w:w="2126" w:type="dxa"/>
          </w:tcPr>
          <w:p w14:paraId="5F7C6F10" w14:textId="3F6B1C0D" w:rsidR="00321A72" w:rsidRPr="004C79E2" w:rsidRDefault="00321A72" w:rsidP="00321A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63BCBB4" w14:textId="77777777" w:rsidR="00321A72" w:rsidRPr="004C79E2" w:rsidRDefault="00321A72" w:rsidP="00321A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1A72" w:rsidRPr="004C79E2" w14:paraId="6E8AA1DB" w14:textId="6F02BF09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9816B6F" w14:textId="6121A1F5" w:rsidR="00321A72" w:rsidRPr="00F02021" w:rsidRDefault="00321A72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snapToGrid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5036AF8" w14:textId="77777777" w:rsidR="00321A72" w:rsidRPr="004C79E2" w:rsidRDefault="00321A72" w:rsidP="00321A7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Możliwość podłączenia do monitora, bez pośrednictwa centrali, sieciowej drukarki laserowej i wykonywania wydruków na standardowym papierze formatu A4: krzywych dynamicznych oraz trendów graficznych i tabelarycznych.</w:t>
            </w:r>
          </w:p>
        </w:tc>
        <w:tc>
          <w:tcPr>
            <w:tcW w:w="2126" w:type="dxa"/>
          </w:tcPr>
          <w:p w14:paraId="1F2BB0CB" w14:textId="0B200574" w:rsidR="00321A72" w:rsidRPr="004C79E2" w:rsidRDefault="00321A72" w:rsidP="00321A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767A5D8" w14:textId="77777777" w:rsidR="00321A72" w:rsidRPr="004C79E2" w:rsidRDefault="00321A72" w:rsidP="00321A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1A72" w:rsidRPr="004C79E2" w14:paraId="4ABE5B62" w14:textId="3E5226C3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7702F24" w14:textId="624F14A9" w:rsidR="00321A72" w:rsidRPr="00F02021" w:rsidRDefault="00321A72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snapToGrid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5CD572A" w14:textId="77777777" w:rsidR="00321A72" w:rsidRPr="004C79E2" w:rsidRDefault="00321A72" w:rsidP="00321A7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Funkcja „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standby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”, pozwalająca na wstrzymanie monitorowania pacjenta, związane np. z czasowym odłączeniem go od monitora, bez konieczności wyłączania monitora, oraz na szybkie, ponowne uruchomienie monitorowania.</w:t>
            </w:r>
          </w:p>
        </w:tc>
        <w:tc>
          <w:tcPr>
            <w:tcW w:w="2126" w:type="dxa"/>
          </w:tcPr>
          <w:p w14:paraId="3195ACFE" w14:textId="667DE7BD" w:rsidR="00321A72" w:rsidRPr="004C79E2" w:rsidRDefault="00321A72" w:rsidP="00321A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0A5D1C4" w14:textId="77777777" w:rsidR="00321A72" w:rsidRPr="004C79E2" w:rsidRDefault="00321A72" w:rsidP="00321A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1A72" w:rsidRPr="004C79E2" w14:paraId="6A636710" w14:textId="246D3E9F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3C4A063" w14:textId="0ED87D60" w:rsidR="00321A72" w:rsidRPr="00F02021" w:rsidRDefault="00321A72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949AB04" w14:textId="77777777" w:rsidR="00321A72" w:rsidRPr="008B672C" w:rsidRDefault="00321A72" w:rsidP="00321A72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B67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2126" w:type="dxa"/>
          </w:tcPr>
          <w:p w14:paraId="0A328303" w14:textId="07302B22" w:rsidR="00321A72" w:rsidRPr="004C79E2" w:rsidRDefault="00321A72" w:rsidP="00321A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E081B54" w14:textId="77777777" w:rsidR="00321A72" w:rsidRPr="004C79E2" w:rsidRDefault="00321A72" w:rsidP="00321A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1A72" w:rsidRPr="004C79E2" w14:paraId="066D4DB4" w14:textId="680D1684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A4F5DDD" w14:textId="224E8785" w:rsidR="00321A72" w:rsidRPr="00F02021" w:rsidRDefault="00321A72" w:rsidP="005F252D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ind w:left="357" w:hanging="357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4F33EB42" w14:textId="404BF180" w:rsidR="00321A72" w:rsidRPr="008B672C" w:rsidRDefault="00321A72" w:rsidP="00321A72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B672C">
              <w:rPr>
                <w:rFonts w:asciiTheme="minorHAnsi" w:hAnsiTheme="minorHAnsi" w:cstheme="minorHAnsi"/>
                <w:sz w:val="22"/>
                <w:szCs w:val="22"/>
              </w:rPr>
              <w:t xml:space="preserve">W ofercie z każdym monitorem uchwyt do montażu na ścianie z półką na monitor i koszykiem na akcesoria </w:t>
            </w:r>
          </w:p>
        </w:tc>
        <w:tc>
          <w:tcPr>
            <w:tcW w:w="2126" w:type="dxa"/>
          </w:tcPr>
          <w:p w14:paraId="15D52D74" w14:textId="7B7771F9" w:rsidR="00321A72" w:rsidRPr="00A86F5C" w:rsidRDefault="00321A72" w:rsidP="00321A7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925BE36" w14:textId="77777777" w:rsidR="00321A72" w:rsidRPr="00A86F5C" w:rsidRDefault="00321A72" w:rsidP="00321A7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21A72" w:rsidRPr="004C79E2" w14:paraId="0C03B03F" w14:textId="17FF0BE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8577" w:type="dxa"/>
            <w:gridSpan w:val="3"/>
          </w:tcPr>
          <w:p w14:paraId="2A4AA0B3" w14:textId="77777777" w:rsidR="00321A72" w:rsidRPr="00A777D9" w:rsidRDefault="00321A72" w:rsidP="00F02021">
            <w:pPr>
              <w:pStyle w:val="Style10"/>
              <w:jc w:val="lef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777D9">
              <w:rPr>
                <w:rStyle w:val="normaltextrun"/>
                <w:rFonts w:ascii="Calibri" w:hAnsi="Calibri" w:cs="Calibri"/>
                <w:b/>
                <w:sz w:val="28"/>
                <w:szCs w:val="28"/>
                <w:lang w:eastAsia="pl-PL"/>
              </w:rPr>
              <w:t>MONITOR PACJENTA ZAAWANSOWANY – 1 szt.</w:t>
            </w:r>
          </w:p>
        </w:tc>
        <w:tc>
          <w:tcPr>
            <w:tcW w:w="1560" w:type="dxa"/>
          </w:tcPr>
          <w:p w14:paraId="2E78D1DF" w14:textId="77777777" w:rsidR="00321A72" w:rsidRPr="004C79E2" w:rsidRDefault="00321A72" w:rsidP="00321A72">
            <w:pPr>
              <w:pStyle w:val="Style10"/>
              <w:jc w:val="left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62286E" w:rsidRPr="004C79E2" w14:paraId="10E1128A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1D0180F" w14:textId="77777777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5737F733" w14:textId="13CE82B8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Model, producent</w:t>
            </w:r>
          </w:p>
        </w:tc>
        <w:tc>
          <w:tcPr>
            <w:tcW w:w="2126" w:type="dxa"/>
          </w:tcPr>
          <w:p w14:paraId="19135432" w14:textId="74798869" w:rsidR="0062286E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 - Podać</w:t>
            </w:r>
          </w:p>
        </w:tc>
        <w:tc>
          <w:tcPr>
            <w:tcW w:w="1560" w:type="dxa"/>
          </w:tcPr>
          <w:p w14:paraId="1591AE86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0A09807A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3613C54" w14:textId="77777777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4541E76" w14:textId="75730D7E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Oferowane urządzenia fabrycznie nowe.</w:t>
            </w:r>
          </w:p>
        </w:tc>
        <w:tc>
          <w:tcPr>
            <w:tcW w:w="2126" w:type="dxa"/>
          </w:tcPr>
          <w:p w14:paraId="1A215456" w14:textId="59D98399" w:rsidR="0062286E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TAK- Podać rok produkcji</w:t>
            </w:r>
          </w:p>
        </w:tc>
        <w:tc>
          <w:tcPr>
            <w:tcW w:w="1560" w:type="dxa"/>
          </w:tcPr>
          <w:p w14:paraId="0BAD14F4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5B9FD044" w14:textId="6C1824E3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48D23BA" w14:textId="4BFEB6D9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5A04AF2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Kolorowy pojedynczy ekran w postaci płaskiego panelu LCD TFT o przekątnej minimum 15.5", rozdzielczości co najmniej 1300x700 pikseli i dużym kącie widzenia (powyżej 160</w:t>
            </w:r>
            <w:r w:rsidRPr="00943C0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2126" w:type="dxa"/>
          </w:tcPr>
          <w:p w14:paraId="6167FE7A" w14:textId="54EAC6EF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54C003D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3CDD1B7E" w14:textId="7FB21406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D05AEED" w14:textId="05B96F56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E1474FD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Opisy i komunikaty ekranowe w języku polskim. Obsługa poprzez ekran dotykowy z funkcją obsługi gestów. Fabrycznie skonfigurowane co najmniej trzy układy ekranu: normalny (krzywe dynamiczne i wartości parametrów),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minitrendów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(krótkie trendy, krzywe dynamiczne i wartości parametrów), </w:t>
            </w:r>
            <w:r w:rsidRPr="00B44834">
              <w:rPr>
                <w:rFonts w:asciiTheme="minorHAnsi" w:hAnsiTheme="minorHAnsi" w:cstheme="minorHAnsi"/>
                <w:sz w:val="22"/>
                <w:szCs w:val="22"/>
              </w:rPr>
              <w:t xml:space="preserve">duże odczyty. </w:t>
            </w: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Szybkie przełączanie między ekranami, bez wchodzenia do menu, za pomocą gestów np. przesunięcie w lewo lub w prawo dwoma palcami po ekranie.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126" w:type="dxa"/>
          </w:tcPr>
          <w:p w14:paraId="71D90545" w14:textId="4DDEA6F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DB731B9" w14:textId="77777777" w:rsidR="0062286E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09DA96EC" w14:textId="27FB76AD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9747C01" w14:textId="35F0FB2D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54C5F3ED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Do 12 krzywych dynamicznych wyświetlanych jednocześnie na ekranie</w:t>
            </w:r>
          </w:p>
        </w:tc>
        <w:tc>
          <w:tcPr>
            <w:tcW w:w="2126" w:type="dxa"/>
          </w:tcPr>
          <w:p w14:paraId="492BA277" w14:textId="71B88ABA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504970C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0D657AA2" w14:textId="4C239D25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1DC9D99" w14:textId="78E0CB61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796C376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Zasilanie sieciowe dostosowane do 230V / 50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. Wewnętrzny akumulator, wymienialny przez użytkownika, pozwalający na minimum 120 minut pracy w konfiguracji EKG, NIBP, SpO2.</w:t>
            </w:r>
          </w:p>
        </w:tc>
        <w:tc>
          <w:tcPr>
            <w:tcW w:w="2126" w:type="dxa"/>
          </w:tcPr>
          <w:p w14:paraId="5DD54747" w14:textId="4FAEED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D5082F7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683AD53" w14:textId="64BCEE22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91E600A" w14:textId="62E746DE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D57022C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Cicha praca urządzenia – chłodzenie konwekcyjne bez stosowania wentylatorów</w:t>
            </w:r>
          </w:p>
        </w:tc>
        <w:tc>
          <w:tcPr>
            <w:tcW w:w="2126" w:type="dxa"/>
          </w:tcPr>
          <w:p w14:paraId="3DFB4812" w14:textId="7E012DA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F08753A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3DE83976" w14:textId="42861AF8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49D0B51" w14:textId="5D968B96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snapToGrid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7C7E4D0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Wyposażenie w interfejsy wejścia/wyjścia:</w:t>
            </w:r>
          </w:p>
        </w:tc>
        <w:tc>
          <w:tcPr>
            <w:tcW w:w="2126" w:type="dxa"/>
          </w:tcPr>
          <w:p w14:paraId="0AA1D6DC" w14:textId="0E41AABA" w:rsidR="0062286E" w:rsidRPr="004C79E2" w:rsidRDefault="0062286E" w:rsidP="0062286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2DC58153" w14:textId="77777777" w:rsidR="0062286E" w:rsidRPr="004C79E2" w:rsidRDefault="0062286E" w:rsidP="0062286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6C59ABD6" w14:textId="0CFF0FD8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  <w:vMerge w:val="restart"/>
          </w:tcPr>
          <w:p w14:paraId="10F14BCC" w14:textId="77777777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snapToGrid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3F5821E" w14:textId="77777777" w:rsidR="0062286E" w:rsidRPr="004C79E2" w:rsidRDefault="0062286E" w:rsidP="0062286E">
            <w:pPr>
              <w:pStyle w:val="Style10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co najmniej 2 gniazda USB do podłączenia klawiatury, myszki komputerowej, skanera kodów paskowych, gniazdo do podłączenia ekranu kopiującego,</w:t>
            </w:r>
          </w:p>
        </w:tc>
        <w:tc>
          <w:tcPr>
            <w:tcW w:w="2126" w:type="dxa"/>
          </w:tcPr>
          <w:p w14:paraId="4C8D646E" w14:textId="083F5EA4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00F77E9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4816B7D6" w14:textId="5C77E016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  <w:vMerge/>
          </w:tcPr>
          <w:p w14:paraId="472223FB" w14:textId="77777777" w:rsidR="0062286E" w:rsidRPr="004C79E2" w:rsidRDefault="0062286E" w:rsidP="0062286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82" w:type="dxa"/>
          </w:tcPr>
          <w:p w14:paraId="03CB3C1D" w14:textId="77777777" w:rsidR="0062286E" w:rsidRPr="004C79E2" w:rsidRDefault="0062286E" w:rsidP="0062286E">
            <w:pPr>
              <w:pStyle w:val="Style10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gniazdo do podłączenia monitora kopiującego,</w:t>
            </w:r>
          </w:p>
        </w:tc>
        <w:tc>
          <w:tcPr>
            <w:tcW w:w="2126" w:type="dxa"/>
          </w:tcPr>
          <w:p w14:paraId="26CDD58A" w14:textId="021E6E7B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DDC9FE7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5DF68830" w14:textId="13EF610C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  <w:vMerge/>
          </w:tcPr>
          <w:p w14:paraId="2A9774F8" w14:textId="77777777" w:rsidR="0062286E" w:rsidRPr="004C79E2" w:rsidRDefault="0062286E" w:rsidP="0062286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82" w:type="dxa"/>
          </w:tcPr>
          <w:p w14:paraId="0F6F1AF9" w14:textId="77777777" w:rsidR="0062286E" w:rsidRPr="004C79E2" w:rsidRDefault="0062286E" w:rsidP="0062286E">
            <w:pPr>
              <w:pStyle w:val="Style10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gniazdo RJ-45 do połączenia z siecią monitorowania.</w:t>
            </w:r>
          </w:p>
        </w:tc>
        <w:tc>
          <w:tcPr>
            <w:tcW w:w="2126" w:type="dxa"/>
          </w:tcPr>
          <w:p w14:paraId="346A83DF" w14:textId="470A5BB5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16AD436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EF11A53" w14:textId="5A5C071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8577" w:type="dxa"/>
            <w:gridSpan w:val="3"/>
          </w:tcPr>
          <w:p w14:paraId="55D3870E" w14:textId="77777777" w:rsidR="0062286E" w:rsidRPr="00A777D9" w:rsidRDefault="0062286E" w:rsidP="00A777D9">
            <w:pPr>
              <w:pStyle w:val="Style1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777D9"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  <w:lang w:eastAsia="pl-PL"/>
              </w:rPr>
              <w:t>MIERZONE PARAMETRY</w:t>
            </w:r>
          </w:p>
        </w:tc>
        <w:tc>
          <w:tcPr>
            <w:tcW w:w="1560" w:type="dxa"/>
          </w:tcPr>
          <w:p w14:paraId="1787DCC9" w14:textId="77777777" w:rsidR="0062286E" w:rsidRPr="004C79E2" w:rsidRDefault="0062286E" w:rsidP="0062286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2286E" w:rsidRPr="004C79E2" w14:paraId="406F02D4" w14:textId="522DDB0B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28BADC1" w14:textId="7375EAA2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7395A984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b/>
                <w:sz w:val="22"/>
                <w:szCs w:val="22"/>
              </w:rPr>
              <w:t>EKG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- pomiar częstości akcji serca. Zakres minimum 30 - 300/min. Ustawianie prędkości przesuwu krzywej EKG do wyboru co najmniej: 6.25; 12.5; 25; 50 mm/s. Ustawianie wzmocnienia krzywej EKG do wyboru co najmniej: x0.125; x0.25; 0.5; x1; x2; x4; auto. </w:t>
            </w: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Wykorzystywanie do analizy EKG 4 </w:t>
            </w:r>
            <w:proofErr w:type="spellStart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odprowadzeń</w:t>
            </w:r>
            <w:proofErr w:type="spellEnd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 jednocześnie, z możliwością ich wyboru.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4F951614" w14:textId="6632100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44390E89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47680494" w14:textId="5BEF79EE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DCC48D1" w14:textId="0DB72D55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11276E9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Monitorowanie do 7 </w:t>
            </w:r>
            <w:proofErr w:type="spellStart"/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odprowadzeń</w:t>
            </w:r>
            <w:proofErr w:type="spellEnd"/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jednocześnie. </w:t>
            </w:r>
          </w:p>
          <w:p w14:paraId="5C687B38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komplecie z monitorem: przewód EKG oraz zestaw 5 końcówek oraz przewód EKG </w:t>
            </w:r>
          </w:p>
          <w:p w14:paraId="2F4C047D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(2 zestawy)</w:t>
            </w:r>
          </w:p>
        </w:tc>
        <w:tc>
          <w:tcPr>
            <w:tcW w:w="2126" w:type="dxa"/>
          </w:tcPr>
          <w:p w14:paraId="1254ED87" w14:textId="299E1FF5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D258957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6A634300" w14:textId="741274F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C847ED3" w14:textId="4752DFAF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202556C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Analiza arytmii – wykrywanie co najmniej 25 kategorii zaburzeń rytmu w tym VF, ASYS, BRADY, TACHY, AF.</w:t>
            </w:r>
          </w:p>
        </w:tc>
        <w:tc>
          <w:tcPr>
            <w:tcW w:w="2126" w:type="dxa"/>
          </w:tcPr>
          <w:p w14:paraId="2E93D1F3" w14:textId="323CC90E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31E27F0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38877B86" w14:textId="36EECD92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D0E3D20" w14:textId="515C1331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64BE492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Monitory wyposażony w funkcję analizującą jednocześnie sygnał EKG oraz sygnał krzywej </w:t>
            </w:r>
            <w:proofErr w:type="spellStart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pletyzmograficznej</w:t>
            </w:r>
            <w:proofErr w:type="spellEnd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 w celu uzyskania dokładniejszych wyników analizy arytmii i pomiarów częstości tętna</w:t>
            </w:r>
          </w:p>
        </w:tc>
        <w:tc>
          <w:tcPr>
            <w:tcW w:w="2126" w:type="dxa"/>
          </w:tcPr>
          <w:p w14:paraId="488C76E7" w14:textId="60F9E9C3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2513A67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6678D7" w14:paraId="53772D8B" w14:textId="013A3C2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09A8D1C" w14:textId="545917BD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4244551" w14:textId="77777777" w:rsidR="0062286E" w:rsidRPr="00943C00" w:rsidRDefault="0062286E" w:rsidP="0062286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QTc</w:t>
            </w:r>
            <w:proofErr w:type="spellEnd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, statystyka maksymalnych i minimalnych wartości odcinka ST dla poszczególnych </w:t>
            </w:r>
            <w:proofErr w:type="spellStart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odprowadzeń</w:t>
            </w:r>
            <w:proofErr w:type="spellEnd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, statystyka dot. danych stymulatora.</w:t>
            </w:r>
          </w:p>
        </w:tc>
        <w:tc>
          <w:tcPr>
            <w:tcW w:w="2126" w:type="dxa"/>
          </w:tcPr>
          <w:p w14:paraId="7E83D53E" w14:textId="0F45FA6D" w:rsidR="0062286E" w:rsidRPr="006678D7" w:rsidRDefault="0062286E" w:rsidP="0062286E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222DA52" w14:textId="77777777" w:rsidR="0062286E" w:rsidRPr="006678D7" w:rsidRDefault="0062286E" w:rsidP="0062286E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62286E" w:rsidRPr="004C79E2" w14:paraId="27F98D69" w14:textId="7E1E5C1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E1B187F" w14:textId="78F09ECC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087824D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Analiza odcinka ST – jednoczesny pomiar odchylenia odcinka ST w siedmiu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odprowadzeniach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w zakresie co najmniej od -2,5 do +2,5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mV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. Prezentacja zmian odchylenia ST w postaci wzorcowych odcinków ST z nanoszonymi na nie bieżącymi odcinkami.  Tryb alarmowania ST w oparciu wartości bezwzględne oraz względne w stosunku do linii odniesienia. W przypadku trybu alarmowania w oparciu o wartości bezwzględne możliwość ustawienia granic alarmowych dla pojedynczego ST oraz dla dwóch ST.</w:t>
            </w:r>
          </w:p>
        </w:tc>
        <w:tc>
          <w:tcPr>
            <w:tcW w:w="2126" w:type="dxa"/>
          </w:tcPr>
          <w:p w14:paraId="399E865C" w14:textId="3BD4C9BA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DBECE87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1A7AC262" w14:textId="4C060B4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BB2C133" w14:textId="420902F4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3AA8305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11C6">
              <w:rPr>
                <w:rFonts w:asciiTheme="minorHAnsi" w:hAnsiTheme="minorHAnsi" w:cstheme="minorHAnsi"/>
                <w:sz w:val="22"/>
                <w:szCs w:val="22"/>
              </w:rPr>
              <w:t xml:space="preserve">Analiza zmian odcinka QT oraz obliczanie wartości </w:t>
            </w:r>
            <w:proofErr w:type="spellStart"/>
            <w:r w:rsidRPr="008411C6">
              <w:rPr>
                <w:rFonts w:asciiTheme="minorHAnsi" w:hAnsiTheme="minorHAnsi" w:cstheme="minorHAnsi"/>
                <w:sz w:val="22"/>
                <w:szCs w:val="22"/>
              </w:rPr>
              <w:t>QTc</w:t>
            </w:r>
            <w:proofErr w:type="spellEnd"/>
            <w:r w:rsidRPr="008411C6">
              <w:rPr>
                <w:rFonts w:asciiTheme="minorHAnsi" w:hAnsiTheme="minorHAnsi" w:cstheme="minorHAnsi"/>
                <w:sz w:val="22"/>
                <w:szCs w:val="22"/>
              </w:rPr>
              <w:t xml:space="preserve"> wg. co najmniej 3 wzorów.</w:t>
            </w:r>
          </w:p>
        </w:tc>
        <w:tc>
          <w:tcPr>
            <w:tcW w:w="2126" w:type="dxa"/>
          </w:tcPr>
          <w:p w14:paraId="3F7100DA" w14:textId="3E13B35E" w:rsidR="0062286E" w:rsidRPr="00441D02" w:rsidRDefault="0062286E" w:rsidP="0062286E">
            <w:pPr>
              <w:pStyle w:val="Style10"/>
              <w:rPr>
                <w:rFonts w:asciiTheme="minorHAnsi" w:hAnsiTheme="minorHAnsi" w:cstheme="minorHAnsi"/>
                <w:sz w:val="20"/>
                <w:szCs w:val="20"/>
              </w:rPr>
            </w:pPr>
            <w:r w:rsidRPr="00441D02">
              <w:rPr>
                <w:rFonts w:asciiTheme="minorHAnsi" w:hAnsiTheme="minorHAnsi" w:cstheme="minorHAnsi"/>
                <w:sz w:val="20"/>
                <w:szCs w:val="20"/>
              </w:rPr>
              <w:t xml:space="preserve">Ilość wzorów analizy </w:t>
            </w:r>
            <w:proofErr w:type="spellStart"/>
            <w:r w:rsidRPr="00441D02">
              <w:rPr>
                <w:rFonts w:asciiTheme="minorHAnsi" w:hAnsiTheme="minorHAnsi" w:cstheme="minorHAnsi"/>
                <w:sz w:val="20"/>
                <w:szCs w:val="20"/>
              </w:rPr>
              <w:t>OTc</w:t>
            </w:r>
            <w:proofErr w:type="spellEnd"/>
            <w:r w:rsidRPr="00441D0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D3A8136" w14:textId="483FB4CD" w:rsidR="0062286E" w:rsidRPr="00441D02" w:rsidRDefault="0062286E" w:rsidP="00622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441D02">
              <w:rPr>
                <w:rFonts w:asciiTheme="minorHAnsi" w:hAnsiTheme="minorHAnsi" w:cstheme="minorHAnsi"/>
              </w:rPr>
              <w:t>&gt;3 – 5 pkt.</w:t>
            </w:r>
          </w:p>
          <w:p w14:paraId="787BE289" w14:textId="77777777" w:rsidR="0062286E" w:rsidRPr="00943C00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1D02">
              <w:rPr>
                <w:rFonts w:asciiTheme="minorHAnsi" w:hAnsiTheme="minorHAnsi" w:cstheme="minorHAnsi"/>
                <w:u w:val="single"/>
              </w:rPr>
              <w:t>&lt;</w:t>
            </w:r>
            <w:r w:rsidRPr="00441D02">
              <w:rPr>
                <w:rFonts w:asciiTheme="minorHAnsi" w:hAnsiTheme="minorHAnsi" w:cstheme="minorHAnsi"/>
              </w:rPr>
              <w:t>3 – 0 pkt.</w:t>
            </w:r>
          </w:p>
        </w:tc>
        <w:tc>
          <w:tcPr>
            <w:tcW w:w="1560" w:type="dxa"/>
          </w:tcPr>
          <w:p w14:paraId="1EEA79FB" w14:textId="77777777" w:rsidR="0062286E" w:rsidRPr="006678D7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trike/>
                <w:sz w:val="20"/>
                <w:szCs w:val="20"/>
                <w:highlight w:val="yellow"/>
              </w:rPr>
            </w:pPr>
          </w:p>
        </w:tc>
      </w:tr>
      <w:tr w:rsidR="0062286E" w:rsidRPr="004C79E2" w14:paraId="3D16154E" w14:textId="245662F5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27FEBFC" w14:textId="6EC31471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08D2034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b/>
                <w:sz w:val="22"/>
                <w:szCs w:val="22"/>
              </w:rPr>
              <w:t>RESP</w:t>
            </w: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najmniej: 3 mm/s; 6.2 mm/s 5; 12,5 mm/s; 25 mm/s.</w:t>
            </w:r>
          </w:p>
        </w:tc>
        <w:tc>
          <w:tcPr>
            <w:tcW w:w="2126" w:type="dxa"/>
          </w:tcPr>
          <w:p w14:paraId="4C47CC8E" w14:textId="11EB605C" w:rsidR="00441D02" w:rsidRPr="00943C00" w:rsidRDefault="2483D91B" w:rsidP="00441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TAK </w:t>
            </w:r>
          </w:p>
          <w:p w14:paraId="2E78AC59" w14:textId="1E87BAEA" w:rsidR="0062286E" w:rsidRPr="00943C00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11F2381" w14:textId="77777777" w:rsidR="0062286E" w:rsidRPr="00B44834" w:rsidRDefault="0062286E" w:rsidP="0062286E">
            <w:pPr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 w:rsidR="00441D02" w:rsidRPr="004C79E2" w14:paraId="50F81BEF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2628CE2" w14:textId="77777777" w:rsidR="00441D02" w:rsidRPr="0062286E" w:rsidRDefault="00441D02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9C389D4" w14:textId="0863F5EF" w:rsidR="00441D02" w:rsidRPr="00943C00" w:rsidRDefault="00441D02" w:rsidP="0062286E">
            <w:pPr>
              <w:pStyle w:val="Style1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Wybór prędkości przesuwu krzywych co najmniej: 3 mm/s; 6.2 mm/s 5; 12,5 mm/s; 25 mm/s.</w:t>
            </w:r>
          </w:p>
        </w:tc>
        <w:tc>
          <w:tcPr>
            <w:tcW w:w="2126" w:type="dxa"/>
          </w:tcPr>
          <w:p w14:paraId="74DE23BF" w14:textId="34A35FE2" w:rsidR="00441D02" w:rsidRPr="00441D02" w:rsidRDefault="00441D02" w:rsidP="00441D02">
            <w:pPr>
              <w:jc w:val="center"/>
            </w:pPr>
            <w:r w:rsidRPr="00441D02">
              <w:rPr>
                <w:rFonts w:ascii="Calibri" w:eastAsia="Calibri" w:hAnsi="Calibri" w:cs="Calibri"/>
                <w:sz w:val="22"/>
                <w:szCs w:val="22"/>
              </w:rPr>
              <w:t xml:space="preserve">Podać </w:t>
            </w:r>
          </w:p>
          <w:p w14:paraId="05B8150F" w14:textId="721A961F" w:rsidR="00441D02" w:rsidRPr="00441D02" w:rsidRDefault="00441D02" w:rsidP="00441D02">
            <w:pPr>
              <w:jc w:val="center"/>
              <w:rPr>
                <w:rFonts w:asciiTheme="minorHAnsi" w:hAnsiTheme="minorHAnsi" w:cstheme="minorHAnsi"/>
              </w:rPr>
            </w:pPr>
            <w:r w:rsidRPr="00441D02">
              <w:rPr>
                <w:rFonts w:asciiTheme="minorHAnsi" w:hAnsiTheme="minorHAnsi" w:cstheme="minorHAnsi"/>
              </w:rPr>
              <w:t>4 prędkości przesuwu krzywej respiracji – 0 pkt.</w:t>
            </w:r>
          </w:p>
          <w:p w14:paraId="2D8B47AF" w14:textId="020C8A43" w:rsidR="00441D02" w:rsidRPr="0840C7A3" w:rsidRDefault="00441D02" w:rsidP="00441D0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441D02">
              <w:rPr>
                <w:rFonts w:asciiTheme="minorHAnsi" w:hAnsiTheme="minorHAnsi" w:cstheme="minorHAnsi"/>
              </w:rPr>
              <w:t>5 i więcej prędkości przesuw krzywej respiracji – 5 pkt.</w:t>
            </w:r>
          </w:p>
        </w:tc>
        <w:tc>
          <w:tcPr>
            <w:tcW w:w="1560" w:type="dxa"/>
          </w:tcPr>
          <w:p w14:paraId="5349CADB" w14:textId="77777777" w:rsidR="00441D02" w:rsidRPr="00B44834" w:rsidRDefault="00441D02" w:rsidP="0062286E">
            <w:pPr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 w:rsidR="0062286E" w:rsidRPr="004C79E2" w14:paraId="4ADDF873" w14:textId="42A1BED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33C2AA7" w14:textId="4CF43008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63D0FEE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Saturacja (</w:t>
            </w:r>
            <w:r w:rsidRPr="004C79E2">
              <w:rPr>
                <w:rFonts w:asciiTheme="minorHAnsi" w:hAnsiTheme="minorHAnsi" w:cstheme="minorHAnsi"/>
                <w:b/>
                <w:sz w:val="22"/>
                <w:szCs w:val="22"/>
              </w:rPr>
              <w:t>SpO</w:t>
            </w:r>
            <w:r w:rsidRPr="004C79E2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pletyzmograficznej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oraz wartości % saturacji, częstości pulsu i wskaźnika perfuzji. Alarm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desaturacji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. Wyświetlanie statystyk pomiaru SpO2 w postaci wykresów słupkowych. </w:t>
            </w:r>
          </w:p>
          <w:p w14:paraId="6F98C6F8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 komplecie z każdym monitorem:</w:t>
            </w:r>
          </w:p>
          <w:p w14:paraId="53160A0F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-  przewód interfejsowy oraz czujnik SpO2 na palec typu klips dla dorosłych </w:t>
            </w: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(2 zestawy)</w:t>
            </w:r>
          </w:p>
        </w:tc>
        <w:tc>
          <w:tcPr>
            <w:tcW w:w="2126" w:type="dxa"/>
          </w:tcPr>
          <w:p w14:paraId="0F8CC5EE" w14:textId="1952DCE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2221F2F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BF0F76" w14:paraId="2FF94B8F" w14:textId="02131DF4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09130D7" w14:textId="4EE37BD8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D0B7283" w14:textId="0B131449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Bidi"/>
                <w:sz w:val="22"/>
                <w:szCs w:val="22"/>
              </w:rPr>
            </w:pPr>
            <w:r w:rsidRPr="0840C7A3">
              <w:rPr>
                <w:rFonts w:asciiTheme="minorHAnsi" w:hAnsiTheme="minorHAnsi" w:cstheme="minorBidi"/>
                <w:sz w:val="22"/>
                <w:szCs w:val="22"/>
              </w:rPr>
              <w:t xml:space="preserve">Nieinwazyjny pomiar ciśnienia </w:t>
            </w:r>
            <w:r w:rsidRPr="0840C7A3">
              <w:rPr>
                <w:rFonts w:asciiTheme="minorHAnsi" w:hAnsiTheme="minorHAnsi" w:cstheme="minorBidi"/>
                <w:b/>
                <w:sz w:val="22"/>
                <w:szCs w:val="22"/>
              </w:rPr>
              <w:t>(NIPC)</w:t>
            </w:r>
            <w:r w:rsidRPr="0840C7A3">
              <w:rPr>
                <w:rFonts w:asciiTheme="minorHAnsi" w:hAnsiTheme="minorHAnsi" w:cstheme="minorBidi"/>
                <w:sz w:val="22"/>
                <w:szCs w:val="22"/>
              </w:rPr>
              <w:t xml:space="preserve"> metoda oscylometryczna. Zakres pomiarowy ciśnienia skurczowego co najmniej od 30 do 2</w:t>
            </w:r>
            <w:r w:rsidR="5A8D85B2" w:rsidRPr="0840C7A3">
              <w:rPr>
                <w:rFonts w:asciiTheme="minorHAnsi" w:hAnsiTheme="minorHAnsi" w:cstheme="minorBidi"/>
                <w:sz w:val="22"/>
                <w:szCs w:val="22"/>
              </w:rPr>
              <w:t>7</w:t>
            </w:r>
            <w:r w:rsidRPr="0840C7A3">
              <w:rPr>
                <w:rFonts w:asciiTheme="minorHAnsi" w:hAnsiTheme="minorHAnsi" w:cstheme="minorBidi"/>
                <w:sz w:val="22"/>
                <w:szCs w:val="22"/>
              </w:rPr>
              <w:t xml:space="preserve">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 w:rsidRPr="0840C7A3">
              <w:rPr>
                <w:rFonts w:asciiTheme="minorHAnsi" w:hAnsiTheme="minorHAnsi" w:cstheme="minorBidi"/>
                <w:sz w:val="22"/>
                <w:szCs w:val="22"/>
              </w:rPr>
              <w:t>stazy</w:t>
            </w:r>
            <w:proofErr w:type="spellEnd"/>
            <w:r w:rsidRPr="0840C7A3">
              <w:rPr>
                <w:rFonts w:asciiTheme="minorHAnsi" w:hAnsiTheme="minorHAnsi" w:cstheme="minorBidi"/>
                <w:sz w:val="22"/>
                <w:szCs w:val="22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P/min.`</w:t>
            </w:r>
          </w:p>
        </w:tc>
        <w:tc>
          <w:tcPr>
            <w:tcW w:w="2126" w:type="dxa"/>
          </w:tcPr>
          <w:p w14:paraId="5B34CD3A" w14:textId="70E10E59" w:rsidR="0062286E" w:rsidRPr="00943C00" w:rsidRDefault="54086686" w:rsidP="000E72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1560" w:type="dxa"/>
          </w:tcPr>
          <w:p w14:paraId="3270BEE2" w14:textId="77777777" w:rsidR="0062286E" w:rsidRPr="00BF0F76" w:rsidRDefault="0062286E" w:rsidP="0062286E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highlight w:val="yellow"/>
              </w:rPr>
            </w:pPr>
          </w:p>
        </w:tc>
      </w:tr>
      <w:tr w:rsidR="000E72AC" w:rsidRPr="00BF0F76" w14:paraId="09A98C42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B9FE83A" w14:textId="77777777" w:rsidR="000E72AC" w:rsidRPr="0062286E" w:rsidRDefault="000E72AC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09CB323" w14:textId="6E7BFFB6" w:rsidR="000E72AC" w:rsidRPr="0840C7A3" w:rsidRDefault="000E72AC" w:rsidP="0062286E">
            <w:pPr>
              <w:pStyle w:val="Style10"/>
              <w:jc w:val="left"/>
              <w:rPr>
                <w:rFonts w:asciiTheme="minorHAnsi" w:hAnsiTheme="minorHAnsi" w:cstheme="minorBidi"/>
                <w:sz w:val="22"/>
                <w:szCs w:val="22"/>
              </w:rPr>
            </w:pPr>
            <w:r w:rsidRPr="0840C7A3">
              <w:rPr>
                <w:rFonts w:asciiTheme="minorHAnsi" w:hAnsiTheme="minorHAnsi" w:cstheme="minorBidi"/>
                <w:sz w:val="22"/>
                <w:szCs w:val="22"/>
              </w:rPr>
              <w:t>Zakres pomiarowy ciśnienia skurczowego co najmniej od 30 do 270 mmHg</w:t>
            </w:r>
          </w:p>
        </w:tc>
        <w:tc>
          <w:tcPr>
            <w:tcW w:w="2126" w:type="dxa"/>
          </w:tcPr>
          <w:p w14:paraId="765D227D" w14:textId="3532B095" w:rsidR="000E72AC" w:rsidRDefault="000E72AC" w:rsidP="000E72AC">
            <w:pPr>
              <w:jc w:val="center"/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Podać </w:t>
            </w:r>
          </w:p>
          <w:p w14:paraId="6E0106ED" w14:textId="77777777" w:rsidR="000E72AC" w:rsidRPr="000E72AC" w:rsidRDefault="000E72AC" w:rsidP="000E72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E72AC">
              <w:rPr>
                <w:rFonts w:asciiTheme="minorHAnsi" w:hAnsiTheme="minorHAnsi" w:cstheme="minorHAnsi"/>
                <w:sz w:val="22"/>
                <w:szCs w:val="22"/>
              </w:rPr>
              <w:t>co najmniej od 30 do 290 mmHg. 5 pkt.</w:t>
            </w:r>
          </w:p>
          <w:p w14:paraId="38739321" w14:textId="77777777" w:rsidR="000E72AC" w:rsidRPr="00943C00" w:rsidRDefault="000E72AC" w:rsidP="000E72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E72AC">
              <w:rPr>
                <w:rFonts w:asciiTheme="minorHAnsi" w:hAnsiTheme="minorHAnsi" w:cstheme="minorHAnsi"/>
                <w:sz w:val="22"/>
                <w:szCs w:val="22"/>
              </w:rPr>
              <w:t>co najmniej od 30 do 270 mmHg. 0 pkt.</w:t>
            </w:r>
          </w:p>
          <w:p w14:paraId="76913D26" w14:textId="77777777" w:rsidR="000E72AC" w:rsidRPr="0840C7A3" w:rsidRDefault="000E72AC" w:rsidP="0840C7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CE3C92D" w14:textId="77777777" w:rsidR="000E72AC" w:rsidRPr="00BF0F76" w:rsidRDefault="000E72AC" w:rsidP="0062286E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highlight w:val="yellow"/>
              </w:rPr>
            </w:pPr>
          </w:p>
        </w:tc>
      </w:tr>
      <w:tr w:rsidR="0062286E" w:rsidRPr="004C79E2" w14:paraId="43EBEDE8" w14:textId="2A57A225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9D47542" w14:textId="0812FE9D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6A32351" w14:textId="77777777" w:rsidR="0062286E" w:rsidRPr="004C79E2" w:rsidRDefault="0062286E" w:rsidP="0062286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 komplecie z każdym monitorem:</w:t>
            </w:r>
          </w:p>
          <w:p w14:paraId="2B8EB910" w14:textId="77777777" w:rsidR="0062286E" w:rsidRPr="004C79E2" w:rsidRDefault="0062286E" w:rsidP="0062286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-  przewód oraz mankiet wielorazowy dla dorosłych </w:t>
            </w: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(2 zestawy)</w:t>
            </w:r>
          </w:p>
        </w:tc>
        <w:tc>
          <w:tcPr>
            <w:tcW w:w="2126" w:type="dxa"/>
          </w:tcPr>
          <w:p w14:paraId="1D5E5E1A" w14:textId="5310B236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EF43F34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39C0F640" w14:textId="7B299EF4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D12ADD4" w14:textId="5BBE8B26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0A381F8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Pomiar temperatury, dwa tory pomiarowe. Zakres pomiarowy co najmniej od 0 do 50</w:t>
            </w:r>
            <w:r w:rsidRPr="004C79E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C. Wyświetlanie </w:t>
            </w:r>
            <w:r w:rsidRPr="004C79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T1, T2</w:t>
            </w: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oraz różnicy między nimi. Wybór etykiety temperatury zgodnie z miejscem pomiaru z listy co najmniej 10 etykiet zapisanych w pamięci monitora. </w:t>
            </w:r>
          </w:p>
        </w:tc>
        <w:tc>
          <w:tcPr>
            <w:tcW w:w="2126" w:type="dxa"/>
          </w:tcPr>
          <w:p w14:paraId="7BBDECC5" w14:textId="347D8FA6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6C3FA98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B1A1BDD" w14:textId="277147C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AB3D84E" w14:textId="37ED20E6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207E071F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Inwazyjny pomiar ciśnienia(</w:t>
            </w:r>
            <w:r w:rsidRPr="00943C00">
              <w:rPr>
                <w:rFonts w:asciiTheme="minorHAnsi" w:hAnsiTheme="minorHAnsi" w:cstheme="minorHAnsi"/>
                <w:b/>
                <w:sz w:val="22"/>
                <w:szCs w:val="22"/>
              </w:rPr>
              <w:t>IBP</w:t>
            </w: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), dwa tory pomiarowe. Wyświetlanie wartości skurczowych, rozkurczowych i średnich. Zakres pomiarowy inwazyjnego ciśnienia co najmniej od -50 do +350 mmHg. Obliczanie wartości PPV. Pomiar częstości pulsu wraz z inwazyjnym ciśnieniem co najmniej w zakresie od 30 do 300 P/min. Funkcja wyświetlania dwóch krzywych ciśnienia inwazyjnego ze wspólnym poziomem zero. W zestawie z monitorem przewód do pomiaru IBP</w:t>
            </w:r>
          </w:p>
        </w:tc>
        <w:tc>
          <w:tcPr>
            <w:tcW w:w="2126" w:type="dxa"/>
          </w:tcPr>
          <w:p w14:paraId="1DE4017D" w14:textId="5436FECE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FDA62DF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BB85988" w14:textId="380FE1D9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3ABB6CB" w14:textId="1F13E735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D90447E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Moduł pomiaru kapnografii w strumieniu bocznym. Zakres pomiarowy stężenia </w:t>
            </w:r>
            <w:r w:rsidRPr="00943C00">
              <w:rPr>
                <w:rFonts w:asciiTheme="minorHAnsi" w:hAnsiTheme="minorHAnsi" w:cstheme="minorHAnsi"/>
                <w:b/>
                <w:sz w:val="22"/>
                <w:szCs w:val="22"/>
              </w:rPr>
              <w:t>CO2</w:t>
            </w: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 co najmniej od 0 do 90 mmHg. Zakres pomiarowy częstości oddechu co najmniej od 4 do 120 R/min. W komplecie 2 szt. akcesoriów do usuwania wilgoci z układu pomiarowego (pułapka wodna lub </w:t>
            </w:r>
            <w:proofErr w:type="spellStart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nafion</w:t>
            </w:r>
            <w:proofErr w:type="spellEnd"/>
            <w:r w:rsidRPr="00943C00">
              <w:rPr>
                <w:rFonts w:asciiTheme="minorHAnsi" w:hAnsiTheme="minorHAnsi" w:cstheme="minorHAnsi"/>
                <w:sz w:val="22"/>
                <w:szCs w:val="22"/>
              </w:rPr>
              <w:t xml:space="preserve"> w zależności od stosowanej technologii) oraz 5 szt. jednorazowych linii próbkujących </w:t>
            </w:r>
          </w:p>
        </w:tc>
        <w:tc>
          <w:tcPr>
            <w:tcW w:w="2126" w:type="dxa"/>
          </w:tcPr>
          <w:p w14:paraId="72A058D5" w14:textId="5CDA171A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4581DB1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943C00" w14:paraId="3B8B0BEF" w14:textId="537803A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A4F93C4" w14:textId="599992F3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9E4AC7B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Monitor wyposażony w funkcję trybu intubacji: zawieszenie działania alarmów związanych z modułem CO2 i wyświetlanie na ekranie stopera z czasem jaki pozostał do zakończenia procesu intubacji (ustawiane czasy co najmniej do wyboru 1 i 2 minuty).</w:t>
            </w:r>
          </w:p>
        </w:tc>
        <w:tc>
          <w:tcPr>
            <w:tcW w:w="2126" w:type="dxa"/>
          </w:tcPr>
          <w:p w14:paraId="14B9C234" w14:textId="77777777" w:rsidR="0062286E" w:rsidRPr="000E72AC" w:rsidRDefault="0062286E" w:rsidP="0062286E">
            <w:pPr>
              <w:pStyle w:val="Style10"/>
              <w:rPr>
                <w:rFonts w:asciiTheme="minorHAnsi" w:hAnsiTheme="minorHAnsi" w:cstheme="minorHAnsi"/>
                <w:sz w:val="20"/>
                <w:szCs w:val="20"/>
              </w:rPr>
            </w:pPr>
            <w:r w:rsidRPr="000E72AC">
              <w:rPr>
                <w:rFonts w:asciiTheme="minorHAnsi" w:hAnsiTheme="minorHAnsi" w:cstheme="minorHAnsi"/>
                <w:sz w:val="20"/>
                <w:szCs w:val="20"/>
              </w:rPr>
              <w:t>TAK – 5 pkt.</w:t>
            </w:r>
          </w:p>
          <w:p w14:paraId="355BFE5D" w14:textId="77777777" w:rsidR="0062286E" w:rsidRPr="00943C00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E72AC">
              <w:rPr>
                <w:rFonts w:asciiTheme="minorHAnsi" w:hAnsiTheme="minorHAnsi" w:cstheme="minorHAnsi"/>
              </w:rPr>
              <w:t>NIE – 0 pkt.</w:t>
            </w:r>
          </w:p>
        </w:tc>
        <w:tc>
          <w:tcPr>
            <w:tcW w:w="1560" w:type="dxa"/>
          </w:tcPr>
          <w:p w14:paraId="3E316DF8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62286E" w:rsidRPr="004C79E2" w14:paraId="4E0698F7" w14:textId="09549B7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05595A8" w14:textId="73A7650B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4E5B32F6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Monitor przygotowany do rozbudowy o pomiar rzutu minutowego metodą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termodylucji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(wbudowane gniazdo do podłączenia pomiaru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termodylucji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). Bez wyposażenia.</w:t>
            </w:r>
          </w:p>
        </w:tc>
        <w:tc>
          <w:tcPr>
            <w:tcW w:w="2126" w:type="dxa"/>
          </w:tcPr>
          <w:p w14:paraId="1BBED48C" w14:textId="168FE262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DDBD116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50C51D5" w14:textId="44F0F1B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E27175E" w14:textId="77DC3EFE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CB8679C" w14:textId="6F8030C9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Bidi"/>
                <w:sz w:val="22"/>
                <w:szCs w:val="22"/>
              </w:rPr>
            </w:pPr>
            <w:r w:rsidRPr="2AC47330">
              <w:rPr>
                <w:rFonts w:asciiTheme="minorHAnsi" w:hAnsiTheme="minorHAnsi" w:cstheme="minorBidi"/>
                <w:sz w:val="22"/>
                <w:szCs w:val="22"/>
              </w:rPr>
              <w:t xml:space="preserve">Ustawianie granic alarmowych przez użytkownika oraz funkcja automatycznego ustawiania granic alarmowych na podstawie bieżących wartości parametrów. Ustawianie głośności alarmowania (co najmniej 9 poziomów do wyboru). Ustawianie wzorców sygnalizacji alarmowej (co najmniej </w:t>
            </w:r>
            <w:r w:rsidR="000E72AC" w:rsidRPr="2AC47330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Pr="2AC47330">
              <w:rPr>
                <w:rFonts w:asciiTheme="minorHAnsi" w:hAnsiTheme="minorHAnsi" w:cstheme="minorBidi"/>
                <w:sz w:val="22"/>
                <w:szCs w:val="22"/>
              </w:rPr>
              <w:t xml:space="preserve"> wzorce do wyboru).</w:t>
            </w:r>
          </w:p>
        </w:tc>
        <w:tc>
          <w:tcPr>
            <w:tcW w:w="2126" w:type="dxa"/>
          </w:tcPr>
          <w:p w14:paraId="3525910B" w14:textId="1E5618ED" w:rsidR="000E72AC" w:rsidRPr="004C79E2" w:rsidRDefault="4B4FE23E" w:rsidP="000E72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TAK </w:t>
            </w:r>
          </w:p>
          <w:p w14:paraId="796BAC40" w14:textId="1FD92DD3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A75C036" w14:textId="77777777" w:rsidR="0062286E" w:rsidRPr="006678D7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0E72AC" w:rsidRPr="004C79E2" w14:paraId="434F4339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DE1E75A" w14:textId="77777777" w:rsidR="000E72AC" w:rsidRPr="0062286E" w:rsidRDefault="000E72AC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5E75504B" w14:textId="18EAD95B" w:rsidR="000E72AC" w:rsidRPr="00943C00" w:rsidRDefault="000E72AC" w:rsidP="0062286E">
            <w:pPr>
              <w:pStyle w:val="Style10"/>
              <w:jc w:val="left"/>
              <w:rPr>
                <w:rFonts w:asciiTheme="minorHAnsi" w:hAnsiTheme="minorHAnsi" w:cstheme="minorBidi"/>
                <w:sz w:val="22"/>
                <w:szCs w:val="22"/>
              </w:rPr>
            </w:pPr>
            <w:r w:rsidRPr="2AC47330">
              <w:rPr>
                <w:rFonts w:asciiTheme="minorHAnsi" w:hAnsiTheme="minorHAnsi" w:cstheme="minorBidi"/>
                <w:sz w:val="22"/>
                <w:szCs w:val="22"/>
              </w:rPr>
              <w:t>Ustawianie wzorców sygnalizacji alarmowej (co najmniej 2 wzorce do wyboru).</w:t>
            </w:r>
          </w:p>
        </w:tc>
        <w:tc>
          <w:tcPr>
            <w:tcW w:w="2126" w:type="dxa"/>
          </w:tcPr>
          <w:p w14:paraId="694A631F" w14:textId="02BDD9B8" w:rsidR="000E72AC" w:rsidRDefault="000E72AC" w:rsidP="000E72AC">
            <w:pPr>
              <w:jc w:val="center"/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Podać </w:t>
            </w:r>
          </w:p>
          <w:p w14:paraId="65C98802" w14:textId="65FBBF05" w:rsidR="000E72AC" w:rsidRPr="000E72AC" w:rsidRDefault="000E72AC" w:rsidP="000E72AC">
            <w:pPr>
              <w:pStyle w:val="Style10"/>
              <w:rPr>
                <w:rFonts w:asciiTheme="minorHAnsi" w:hAnsiTheme="minorHAnsi" w:cstheme="minorBidi"/>
                <w:sz w:val="22"/>
                <w:szCs w:val="22"/>
              </w:rPr>
            </w:pPr>
            <w:r w:rsidRPr="2AC47330">
              <w:rPr>
                <w:rFonts w:asciiTheme="minorHAnsi" w:hAnsiTheme="minorHAnsi" w:cstheme="minorBidi"/>
                <w:sz w:val="22"/>
                <w:szCs w:val="22"/>
              </w:rPr>
              <w:t xml:space="preserve">3 wzorce </w:t>
            </w:r>
            <w:r w:rsidR="2D785F4A" w:rsidRPr="2AC47330">
              <w:rPr>
                <w:rFonts w:asciiTheme="minorHAnsi" w:hAnsiTheme="minorHAnsi" w:cstheme="minorBidi"/>
                <w:sz w:val="22"/>
                <w:szCs w:val="22"/>
              </w:rPr>
              <w:t>i więcej</w:t>
            </w:r>
            <w:r w:rsidRPr="2AC47330">
              <w:rPr>
                <w:rFonts w:asciiTheme="minorHAnsi" w:hAnsiTheme="minorHAnsi" w:cstheme="minorBidi"/>
                <w:sz w:val="22"/>
                <w:szCs w:val="22"/>
              </w:rPr>
              <w:t>– 5 pkt.</w:t>
            </w:r>
          </w:p>
          <w:p w14:paraId="55963CF7" w14:textId="7F739634" w:rsidR="000E72AC" w:rsidRPr="0840C7A3" w:rsidRDefault="000E72AC" w:rsidP="000E72A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E72AC">
              <w:rPr>
                <w:rFonts w:asciiTheme="minorHAnsi" w:hAnsiTheme="minorHAnsi" w:cstheme="minorHAnsi"/>
                <w:sz w:val="22"/>
                <w:szCs w:val="22"/>
              </w:rPr>
              <w:t>2 wzorce – 0 pkt.</w:t>
            </w:r>
          </w:p>
        </w:tc>
        <w:tc>
          <w:tcPr>
            <w:tcW w:w="1560" w:type="dxa"/>
          </w:tcPr>
          <w:p w14:paraId="7FADA2E6" w14:textId="77777777" w:rsidR="000E72AC" w:rsidRPr="006678D7" w:rsidRDefault="000E72AC" w:rsidP="0062286E">
            <w:pPr>
              <w:pStyle w:val="Style10"/>
              <w:jc w:val="left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62286E" w:rsidRPr="004C79E2" w14:paraId="599C662E" w14:textId="425BC37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4AC4B2B" w14:textId="57699AF8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0CC94F4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Przynajmniej 120-godzinne trendy wszystkich mierzonych parametrów, w postaci tabel i wykresów  z rozdzielczością od 1 minuty.</w:t>
            </w:r>
          </w:p>
        </w:tc>
        <w:tc>
          <w:tcPr>
            <w:tcW w:w="2126" w:type="dxa"/>
          </w:tcPr>
          <w:p w14:paraId="137B1083" w14:textId="7260F83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5658823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50598C6" w14:textId="3324887F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008EAF8" w14:textId="096B1050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512B1A63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Zapamiętywanie krzywych dynamicznych w czasie rzeczywistym (funkcja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dislosure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) – pamięć co najmniej 24 godzin.</w:t>
            </w:r>
          </w:p>
        </w:tc>
        <w:tc>
          <w:tcPr>
            <w:tcW w:w="2126" w:type="dxa"/>
          </w:tcPr>
          <w:p w14:paraId="7DA03030" w14:textId="0D1F3BA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1B954B8D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540FBC5A" w14:textId="49802AC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2C2BB4B" w14:textId="6B5D75F9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3982481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Zapamiętywanie co najmniej 1000 zdarzeń alarmowych (krzywe i odpowiadające im wartości parametrów).</w:t>
            </w:r>
          </w:p>
        </w:tc>
        <w:tc>
          <w:tcPr>
            <w:tcW w:w="2126" w:type="dxa"/>
          </w:tcPr>
          <w:p w14:paraId="5EBD5728" w14:textId="7645D3CB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4F5E3DE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40C39A2E" w14:textId="783391BD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AB9B078" w14:textId="7B83B209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40B3DB63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Monitor wyposażony w funkcje obliczeń dawki (lekowych), hemodynamicznych,  natlenienia, nerkowych i wentylacji.</w:t>
            </w:r>
          </w:p>
        </w:tc>
        <w:tc>
          <w:tcPr>
            <w:tcW w:w="2126" w:type="dxa"/>
          </w:tcPr>
          <w:p w14:paraId="4EF43F1A" w14:textId="6FDAFEC1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D6AF48C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943C00" w14:paraId="44999A12" w14:textId="3B34867C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AFEA670" w14:textId="065208B8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643D45B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Monitor wyposażony w funkcję wprowadzania danych i obliczania punktacji wczesnego ostrzegania EWS</w:t>
            </w:r>
          </w:p>
        </w:tc>
        <w:tc>
          <w:tcPr>
            <w:tcW w:w="2126" w:type="dxa"/>
          </w:tcPr>
          <w:p w14:paraId="73366D57" w14:textId="6E886772" w:rsidR="0062286E" w:rsidRPr="00943C00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91824FA" w14:textId="77777777" w:rsidR="0062286E" w:rsidRPr="00943C00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943C00" w14:paraId="2E685BFF" w14:textId="5E4F742B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3B88B0A" w14:textId="142541A7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9BAEB0D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2126" w:type="dxa"/>
          </w:tcPr>
          <w:p w14:paraId="42D84B8E" w14:textId="77777777" w:rsidR="0062286E" w:rsidRPr="000E72AC" w:rsidRDefault="0062286E" w:rsidP="0062286E">
            <w:pPr>
              <w:pStyle w:val="Style10"/>
              <w:rPr>
                <w:rFonts w:asciiTheme="minorHAnsi" w:hAnsiTheme="minorHAnsi" w:cstheme="minorHAnsi"/>
                <w:sz w:val="20"/>
                <w:szCs w:val="20"/>
              </w:rPr>
            </w:pPr>
            <w:r w:rsidRPr="000E72AC">
              <w:rPr>
                <w:rFonts w:asciiTheme="minorHAnsi" w:hAnsiTheme="minorHAnsi" w:cstheme="minorHAnsi"/>
                <w:sz w:val="20"/>
                <w:szCs w:val="20"/>
              </w:rPr>
              <w:t>TAK – 5 pkt.</w:t>
            </w:r>
          </w:p>
          <w:p w14:paraId="7ED76DC2" w14:textId="77777777" w:rsidR="0062286E" w:rsidRPr="00943C00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E72AC">
              <w:rPr>
                <w:rFonts w:asciiTheme="minorHAnsi" w:hAnsiTheme="minorHAnsi" w:cstheme="minorHAnsi"/>
              </w:rPr>
              <w:t>NIE – 0 pkt.</w:t>
            </w:r>
          </w:p>
        </w:tc>
        <w:tc>
          <w:tcPr>
            <w:tcW w:w="1560" w:type="dxa"/>
          </w:tcPr>
          <w:p w14:paraId="29287E4C" w14:textId="77777777" w:rsidR="0062286E" w:rsidRPr="00943C00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62286E" w:rsidRPr="004C79E2" w14:paraId="030C3F6D" w14:textId="1181F9F0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49E09D2" w14:textId="74547018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6DEBA25D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Monitor przystosowany do pracy w sieci </w:t>
            </w:r>
          </w:p>
        </w:tc>
        <w:tc>
          <w:tcPr>
            <w:tcW w:w="2126" w:type="dxa"/>
          </w:tcPr>
          <w:p w14:paraId="03C0CB57" w14:textId="400CC124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425E14E0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4BC290A9" w14:textId="60F18CB8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C1728F3" w14:textId="665D2D0C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snapToGrid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F8AE808" w14:textId="77777777" w:rsidR="0062286E" w:rsidRPr="004C79E2" w:rsidRDefault="0062286E" w:rsidP="0062286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Możliwość podłączenia do monitora, bez pośrednictwa centrali, sieciowej drukarki laserowej i wykonywania wydruków na standardowym papierze formatu A4: krzywych dynamicznych oraz trendów graficznych i tabelarycznych.</w:t>
            </w:r>
          </w:p>
        </w:tc>
        <w:tc>
          <w:tcPr>
            <w:tcW w:w="2126" w:type="dxa"/>
          </w:tcPr>
          <w:p w14:paraId="2EF42C6F" w14:textId="445A5254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2DB0695A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552321BD" w14:textId="63C67ADC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2348E3F" w14:textId="1F960798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snapToGrid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541BB1D" w14:textId="77777777" w:rsidR="0062286E" w:rsidRPr="004C79E2" w:rsidRDefault="0062286E" w:rsidP="0062286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Funkcja „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standby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”, pozwalająca na wstrzymanie monitorowania pacjenta, związane np. z czasowym odłączeniem go od monitora, bez konieczności wyłączania monitora, oraz na szybkie, ponowne uruchomienie monitorowania.</w:t>
            </w:r>
          </w:p>
        </w:tc>
        <w:tc>
          <w:tcPr>
            <w:tcW w:w="2126" w:type="dxa"/>
          </w:tcPr>
          <w:p w14:paraId="35B4122B" w14:textId="721C2D8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064299B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C77E5EB" w14:textId="2D9CF76D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FD245BF" w14:textId="59AE0AB7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0CA946C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2126" w:type="dxa"/>
          </w:tcPr>
          <w:p w14:paraId="76AC9327" w14:textId="3E0BDE93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9CCDB73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283D13D" w14:textId="430BB63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5DCD571" w14:textId="04DDE6AD" w:rsidR="0062286E" w:rsidRPr="0062286E" w:rsidRDefault="0062286E" w:rsidP="0062286E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3F50687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 ofercie z każdym monitorem uchwyt do montażu na ścianie z półką na monitor i koszykiem na akcesoria lub wózek jezdny z półką na monitor i koszykiem na akcesoria</w:t>
            </w:r>
          </w:p>
        </w:tc>
        <w:tc>
          <w:tcPr>
            <w:tcW w:w="2126" w:type="dxa"/>
          </w:tcPr>
          <w:p w14:paraId="6A081E8A" w14:textId="034DCDD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515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35A94D4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A84927F" w14:textId="350C66F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6451" w:type="dxa"/>
            <w:gridSpan w:val="2"/>
          </w:tcPr>
          <w:p w14:paraId="45FF169B" w14:textId="77777777" w:rsidR="0062286E" w:rsidRPr="00A777D9" w:rsidRDefault="0062286E" w:rsidP="0062286E">
            <w:pPr>
              <w:pStyle w:val="Style10"/>
              <w:jc w:val="left"/>
              <w:rPr>
                <w:rStyle w:val="normaltextrun"/>
                <w:rFonts w:ascii="Calibri" w:hAnsi="Calibri" w:cs="Calibri"/>
                <w:b/>
                <w:lang w:eastAsia="pl-PL"/>
              </w:rPr>
            </w:pPr>
            <w:r w:rsidRPr="00A777D9">
              <w:rPr>
                <w:rStyle w:val="normaltextrun"/>
                <w:rFonts w:ascii="Calibri" w:hAnsi="Calibri" w:cs="Calibri"/>
                <w:b/>
                <w:lang w:eastAsia="pl-PL"/>
              </w:rPr>
              <w:t>STACJA CENTRALNEGO MONITOROWANIA – 1 szt.</w:t>
            </w:r>
          </w:p>
        </w:tc>
        <w:tc>
          <w:tcPr>
            <w:tcW w:w="2126" w:type="dxa"/>
          </w:tcPr>
          <w:p w14:paraId="6613257A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7D7561E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3D2BE230" w14:textId="5B0F99CF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AF51AA8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380C7713" w14:textId="77777777" w:rsidR="0062286E" w:rsidRPr="004C79E2" w:rsidRDefault="0062286E" w:rsidP="0062286E">
            <w:pPr>
              <w:widowControl w:val="0"/>
              <w:shd w:val="clear" w:color="auto" w:fill="FFFFFF"/>
              <w:autoSpaceDE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5882" w:type="dxa"/>
          </w:tcPr>
          <w:p w14:paraId="5140D7C9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3FA32997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C79E2">
              <w:rPr>
                <w:rFonts w:asciiTheme="minorHAnsi" w:hAnsiTheme="minorHAnsi" w:cstheme="minorHAnsi"/>
                <w:b/>
              </w:rPr>
              <w:t>PARAMETR</w:t>
            </w:r>
          </w:p>
          <w:p w14:paraId="717F4B16" w14:textId="77777777" w:rsidR="0062286E" w:rsidRPr="004C79E2" w:rsidRDefault="0062286E" w:rsidP="0062286E">
            <w:pPr>
              <w:pStyle w:val="Style1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B7084E7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08C7D09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0A5B8BE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0D58128" w14:textId="77777777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59C8A76F" w14:textId="61AF4BF4" w:rsidR="0062286E" w:rsidRPr="004C79E2" w:rsidRDefault="00630F83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Model, producent</w:t>
            </w:r>
          </w:p>
        </w:tc>
        <w:tc>
          <w:tcPr>
            <w:tcW w:w="2126" w:type="dxa"/>
          </w:tcPr>
          <w:p w14:paraId="01CC273E" w14:textId="34CC97CF" w:rsidR="0062286E" w:rsidRDefault="00630F83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 - Podać</w:t>
            </w:r>
          </w:p>
        </w:tc>
        <w:tc>
          <w:tcPr>
            <w:tcW w:w="1560" w:type="dxa"/>
          </w:tcPr>
          <w:p w14:paraId="100A27CE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398EE266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4F49F49" w14:textId="77777777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578F7D19" w14:textId="6A8B84A5" w:rsidR="0062286E" w:rsidRPr="004C79E2" w:rsidRDefault="00630F83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Oferowane urządzenia fabrycznie nowe.</w:t>
            </w:r>
          </w:p>
        </w:tc>
        <w:tc>
          <w:tcPr>
            <w:tcW w:w="2126" w:type="dxa"/>
          </w:tcPr>
          <w:p w14:paraId="36BF1029" w14:textId="70B66E20" w:rsidR="0062286E" w:rsidRDefault="00630F83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TAK- Podać rok produkcji</w:t>
            </w:r>
          </w:p>
        </w:tc>
        <w:tc>
          <w:tcPr>
            <w:tcW w:w="1560" w:type="dxa"/>
          </w:tcPr>
          <w:p w14:paraId="5ADBB3D5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6A12E8FD" w14:textId="28A565C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7911C6F" w14:textId="4FE7264E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74FCB5B9" w14:textId="77777777" w:rsidR="0062286E" w:rsidRPr="004C79E2" w:rsidRDefault="0062286E" w:rsidP="0062286E">
            <w:pPr>
              <w:rPr>
                <w:rFonts w:asciiTheme="minorHAnsi" w:hAnsiTheme="minorHAnsi" w:cstheme="minorHAnsi"/>
                <w:b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Stacja centralnego monitorowania do podłączenia opisany wyżej monitorów pacjenta. W zestawie akcesoria sieciowe do przyłączenia monitorów pacjenta.</w:t>
            </w:r>
          </w:p>
        </w:tc>
        <w:tc>
          <w:tcPr>
            <w:tcW w:w="2126" w:type="dxa"/>
          </w:tcPr>
          <w:p w14:paraId="1DD46D86" w14:textId="5ABDA3A0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C3EAD9B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A9B09FA" w14:textId="3B96F3A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2812ED0" w14:textId="71B565A9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60EDD9E5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51C">
              <w:rPr>
                <w:rFonts w:asciiTheme="minorHAnsi" w:hAnsiTheme="minorHAnsi" w:cstheme="minorHAnsi"/>
                <w:sz w:val="22"/>
                <w:szCs w:val="22"/>
              </w:rPr>
              <w:t>Stacja centralnego monitorowania umożliwiająca podłączenie co najmniej do 32 stanowisk monitorowania bez konieczności rozbudowywania oprogramowania o dodatkowe opcje</w:t>
            </w:r>
          </w:p>
        </w:tc>
        <w:tc>
          <w:tcPr>
            <w:tcW w:w="2126" w:type="dxa"/>
          </w:tcPr>
          <w:p w14:paraId="153E1CB4" w14:textId="77777777" w:rsidR="000E72AC" w:rsidRPr="000E72AC" w:rsidRDefault="000E72AC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0E72A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417FC660" w14:textId="24CD2ECE" w:rsidR="0062286E" w:rsidRPr="00943C00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</w:tcPr>
          <w:p w14:paraId="290D4154" w14:textId="77777777" w:rsidR="0062286E" w:rsidRPr="00BF0F76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highlight w:val="yellow"/>
                <w:lang w:val="pl-PL"/>
              </w:rPr>
            </w:pPr>
          </w:p>
        </w:tc>
      </w:tr>
      <w:tr w:rsidR="000E72AC" w:rsidRPr="004C79E2" w14:paraId="2837D854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B3AAD8C" w14:textId="77777777" w:rsidR="000E72AC" w:rsidRPr="00630F83" w:rsidRDefault="000E72AC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4520C1C7" w14:textId="7D43DB06" w:rsidR="000E72AC" w:rsidRPr="00D3251C" w:rsidRDefault="000E72AC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51C">
              <w:rPr>
                <w:rFonts w:asciiTheme="minorHAnsi" w:hAnsiTheme="minorHAnsi" w:cstheme="minorHAnsi"/>
                <w:sz w:val="22"/>
                <w:szCs w:val="22"/>
              </w:rPr>
              <w:t>Stacja centralnego monitorowania umożliwiająca podłączenie co najmniej do 32 stanowisk monitorowania bez konieczności rozbudowywania oprogramowania o dodatkowe opcje</w:t>
            </w:r>
          </w:p>
        </w:tc>
        <w:tc>
          <w:tcPr>
            <w:tcW w:w="2126" w:type="dxa"/>
          </w:tcPr>
          <w:p w14:paraId="498DB284" w14:textId="77777777" w:rsidR="000E72AC" w:rsidRPr="000E72AC" w:rsidRDefault="000E72AC" w:rsidP="000E72AC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0E72A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Możliwość podłączenia do 32 stanowisk – 0 pkt.</w:t>
            </w:r>
          </w:p>
          <w:p w14:paraId="14B6DB1E" w14:textId="5C06596D" w:rsidR="000E72AC" w:rsidRPr="00F14BF4" w:rsidRDefault="000E72AC" w:rsidP="000E72AC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 w:rsidRPr="000E72A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Możliwość podłączenia powyżej 32 stanowisk – 5 pkt.</w:t>
            </w:r>
          </w:p>
        </w:tc>
        <w:tc>
          <w:tcPr>
            <w:tcW w:w="1560" w:type="dxa"/>
          </w:tcPr>
          <w:p w14:paraId="4600CFFC" w14:textId="77777777" w:rsidR="000E72AC" w:rsidRPr="00BF0F76" w:rsidRDefault="000E72AC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highlight w:val="yellow"/>
                <w:lang w:val="pl-PL"/>
              </w:rPr>
            </w:pPr>
          </w:p>
        </w:tc>
      </w:tr>
      <w:tr w:rsidR="0062286E" w:rsidRPr="004C79E2" w14:paraId="189C2895" w14:textId="7C90052F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8DAC1DE" w14:textId="5709F0BD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6B4C39D6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Jednoczesny podgląd parametrów ze wszystkich podłączonych do centrali monitorów pacjenta z funkcją indywidualnej konfiguracji pól poszczególnych monitorów (ilość i układ krzywych oraz wartości parametrów)</w:t>
            </w:r>
          </w:p>
        </w:tc>
        <w:tc>
          <w:tcPr>
            <w:tcW w:w="2126" w:type="dxa"/>
          </w:tcPr>
          <w:p w14:paraId="6653BEED" w14:textId="017F02B5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C23DBD4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4A6E67C" w14:textId="46B5225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9CDA8A2" w14:textId="336575AD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21CB13CA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Możliwość pełnego podglądu wybranego monitor pacjenta (wszystkie krzywe i wartości parametrów)</w:t>
            </w:r>
          </w:p>
        </w:tc>
        <w:tc>
          <w:tcPr>
            <w:tcW w:w="2126" w:type="dxa"/>
          </w:tcPr>
          <w:p w14:paraId="06C2E40F" w14:textId="009782D2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2DF25026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A5C69B8" w14:textId="43F989A9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1E50654" w14:textId="566040B8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0A3091EC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Centrala zainstalowana na komputerze połączonym z dwoma ekranami każdym o przekątnej co najmniej 23”</w:t>
            </w:r>
          </w:p>
        </w:tc>
        <w:tc>
          <w:tcPr>
            <w:tcW w:w="2126" w:type="dxa"/>
          </w:tcPr>
          <w:p w14:paraId="045AB034" w14:textId="11E90445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722F9A6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2A12138" w14:textId="73D04CA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6508CBD" w14:textId="459FA8A3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4B3400C8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Alarmy 3-stopniowe (wizualne i akustyczne) z poszczególnych łóżek, z identyfikacją alarmującego łóżka. Wyciszanie alarmów i uruchamianie pomiaru ciśnienia nieinwazyjnego z poziomu centrali.</w:t>
            </w:r>
          </w:p>
        </w:tc>
        <w:tc>
          <w:tcPr>
            <w:tcW w:w="2126" w:type="dxa"/>
          </w:tcPr>
          <w:p w14:paraId="250ED57F" w14:textId="33558A88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1919FD29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480FA7BF" w14:textId="1511DAD9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A841832" w14:textId="19154E3B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58A0E824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Wyświetlanie alarmów technicznych w formie graficznej, ułatwiające szybką identyfikację problemu</w:t>
            </w:r>
          </w:p>
        </w:tc>
        <w:tc>
          <w:tcPr>
            <w:tcW w:w="2126" w:type="dxa"/>
          </w:tcPr>
          <w:p w14:paraId="2FF68CD6" w14:textId="281A6A9D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9057F36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1F22209C" w14:textId="12EE264B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BA33636" w14:textId="6166FF2E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5F6377B4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Wyświetlanie na ekranie centrali analizy załamka ST w formie graficznej, pokazujący w czasie rzeczywistym odchylenie wartości ST od linii odniesienia.</w:t>
            </w:r>
          </w:p>
        </w:tc>
        <w:tc>
          <w:tcPr>
            <w:tcW w:w="2126" w:type="dxa"/>
          </w:tcPr>
          <w:p w14:paraId="05F4162D" w14:textId="1878D3BE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53FBF65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3FA2974" w14:textId="099E6FB8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B49D03E" w14:textId="47586812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59C6E4CD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Centrala wyposażona w funkcję obliczeń lekowych, hemodynamicznych, wentylacyjnych, nerkowych</w:t>
            </w:r>
          </w:p>
        </w:tc>
        <w:tc>
          <w:tcPr>
            <w:tcW w:w="2126" w:type="dxa"/>
          </w:tcPr>
          <w:p w14:paraId="3E4481E3" w14:textId="2DBAFD0B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1E309A25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6FAD9569" w14:textId="49964F0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F1505C8" w14:textId="259D44A5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748B9DCC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Wpisywanie danych demograficznych pacjenta w centrali i w monitorach</w:t>
            </w:r>
          </w:p>
        </w:tc>
        <w:tc>
          <w:tcPr>
            <w:tcW w:w="2126" w:type="dxa"/>
          </w:tcPr>
          <w:p w14:paraId="2B319AA4" w14:textId="798A4B03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2663050E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01EC10F" w14:textId="3FC5BC6F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149C61E" w14:textId="1D5F3A12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3642592C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Pamięć stanów krytycznych (alarmów i arytmii i innych zdarzeń, z zapisem odcinków krzywych dynamicznych i wartości liczbowych) - minimalna liczba zdarzeń: 3000/pacjenta</w:t>
            </w:r>
          </w:p>
        </w:tc>
        <w:tc>
          <w:tcPr>
            <w:tcW w:w="2126" w:type="dxa"/>
          </w:tcPr>
          <w:p w14:paraId="2A63B298" w14:textId="1F7D29F2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1FDAB9B4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F1098A0" w14:textId="2512FDE4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6E15EF9" w14:textId="69438CFE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6F05607A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Pamięć ciągłego zapisu monitorowanych przebiegów falowych (</w:t>
            </w:r>
            <w:proofErr w:type="spellStart"/>
            <w:r w:rsidRPr="004C79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EKG+inne</w:t>
            </w:r>
            <w:proofErr w:type="spellEnd"/>
            <w:r w:rsidRPr="004C79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) - z ostatnich min. 240 godzin </w:t>
            </w:r>
          </w:p>
        </w:tc>
        <w:tc>
          <w:tcPr>
            <w:tcW w:w="2126" w:type="dxa"/>
          </w:tcPr>
          <w:p w14:paraId="3C532959" w14:textId="1FBEE9CE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4A2E2F3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5F19C8DD" w14:textId="57E97D49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ABBFC3B" w14:textId="5F84DEEA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08C82F90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Trendy tabelaryczne: pamięć z ostatnich min. 240 godzin</w:t>
            </w:r>
          </w:p>
        </w:tc>
        <w:tc>
          <w:tcPr>
            <w:tcW w:w="2126" w:type="dxa"/>
          </w:tcPr>
          <w:p w14:paraId="02D56FC6" w14:textId="7A1C42D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37840C6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14093283" w14:textId="2759AAF2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B3BA152" w14:textId="07688D67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39A8BB3A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Możliwość wyświetlenia na ekranie centrali danych z zewnętrznych urządzeń peryferyjnych (np. pompy infuzyjne) w przypadku podłączenia ich do modułowych monitorów pacjenta.</w:t>
            </w:r>
          </w:p>
        </w:tc>
        <w:tc>
          <w:tcPr>
            <w:tcW w:w="2126" w:type="dxa"/>
          </w:tcPr>
          <w:p w14:paraId="19238467" w14:textId="293D75D2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5FFD68A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30ED401" w14:textId="32D630B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3FE3818A" w14:textId="51056C74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15ED7396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Możliwość podglądu wybranego monitora pacjenta na dowolnym komputerze PC z oprogramowaniem Windows podłączonym do wspólnej sieci ze stacją centralnego monitorowania. Podgląd za pomocą dedykowanego oprogramowania producenta oprogramowania centrali.</w:t>
            </w:r>
          </w:p>
        </w:tc>
        <w:tc>
          <w:tcPr>
            <w:tcW w:w="2126" w:type="dxa"/>
          </w:tcPr>
          <w:p w14:paraId="5177FCE9" w14:textId="0C9106D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E16D7DB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4A61A150" w14:textId="2D63D96E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0AE7F9F1" w14:textId="581E7548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006C594A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Drukarka laserowa do wydruków trendów i raportów na standardowym papierze A4; wbudowane łącze do sieci Ethernet </w:t>
            </w:r>
          </w:p>
        </w:tc>
        <w:tc>
          <w:tcPr>
            <w:tcW w:w="2126" w:type="dxa"/>
          </w:tcPr>
          <w:p w14:paraId="57AA0AFA" w14:textId="32C06D21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A9927E0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5E9BA58" w14:textId="109BB13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2817B47" w14:textId="23862E83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77093473" w14:textId="50E421E5" w:rsidR="0062286E" w:rsidRPr="004C79E2" w:rsidRDefault="0062286E" w:rsidP="0062286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Centrala</w:t>
            </w:r>
            <w:r w:rsidRPr="004C79E2">
              <w:rPr>
                <w:rFonts w:asciiTheme="minorHAnsi" w:hAnsiTheme="minorHAnsi" w:cstheme="minorHAnsi"/>
                <w:color w:val="000000"/>
              </w:rPr>
              <w:t xml:space="preserve"> przystosowan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Pr="004C79E2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Pr="004C79E2">
              <w:rPr>
                <w:rFonts w:asciiTheme="minorHAnsi" w:hAnsiTheme="minorHAnsi" w:cstheme="minorHAnsi"/>
                <w:color w:val="000000"/>
              </w:rPr>
              <w:t xml:space="preserve"> gotową do współpracy z systemami monitorowania wyposażonymi w zaawansowane moduły pomiarowe takie jak:</w:t>
            </w:r>
          </w:p>
          <w:p w14:paraId="372E27D9" w14:textId="77777777" w:rsidR="0062286E" w:rsidRPr="004C79E2" w:rsidRDefault="0062286E" w:rsidP="0062286E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4C79E2">
              <w:rPr>
                <w:rFonts w:asciiTheme="minorHAnsi" w:hAnsiTheme="minorHAnsi" w:cstheme="minorHAnsi"/>
                <w:color w:val="000000"/>
              </w:rPr>
              <w:t xml:space="preserve">- rzut minutowy metodami: </w:t>
            </w:r>
            <w:proofErr w:type="spellStart"/>
            <w:r w:rsidRPr="004C79E2">
              <w:rPr>
                <w:rFonts w:asciiTheme="minorHAnsi" w:hAnsiTheme="minorHAnsi" w:cstheme="minorHAnsi"/>
                <w:color w:val="000000"/>
              </w:rPr>
              <w:t>termodylucji</w:t>
            </w:r>
            <w:proofErr w:type="spellEnd"/>
            <w:r w:rsidRPr="004C79E2">
              <w:rPr>
                <w:rFonts w:asciiTheme="minorHAnsi" w:hAnsiTheme="minorHAnsi" w:cstheme="minorHAnsi"/>
                <w:color w:val="000000"/>
              </w:rPr>
              <w:t xml:space="preserve">, ICG, </w:t>
            </w:r>
            <w:proofErr w:type="spellStart"/>
            <w:r w:rsidRPr="004C79E2">
              <w:rPr>
                <w:rFonts w:asciiTheme="minorHAnsi" w:hAnsiTheme="minorHAnsi" w:cstheme="minorHAnsi"/>
                <w:color w:val="000000"/>
              </w:rPr>
              <w:t>PiCCO</w:t>
            </w:r>
            <w:proofErr w:type="spellEnd"/>
            <w:r w:rsidRPr="004C79E2">
              <w:rPr>
                <w:rFonts w:asciiTheme="minorHAnsi" w:hAnsiTheme="minorHAnsi" w:cstheme="minorHAnsi"/>
                <w:color w:val="000000"/>
              </w:rPr>
              <w:t xml:space="preserve">; </w:t>
            </w:r>
          </w:p>
          <w:p w14:paraId="00BB8448" w14:textId="77777777" w:rsidR="0062286E" w:rsidRPr="004C79E2" w:rsidRDefault="0062286E" w:rsidP="0062286E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4C79E2">
              <w:rPr>
                <w:rFonts w:asciiTheme="minorHAnsi" w:hAnsiTheme="minorHAnsi" w:cstheme="minorHAnsi"/>
                <w:color w:val="000000"/>
              </w:rPr>
              <w:t xml:space="preserve">- BIS; </w:t>
            </w:r>
          </w:p>
          <w:p w14:paraId="34CE6678" w14:textId="77777777" w:rsidR="0062286E" w:rsidRPr="004C79E2" w:rsidRDefault="0062286E" w:rsidP="0062286E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4C79E2">
              <w:rPr>
                <w:rFonts w:asciiTheme="minorHAnsi" w:hAnsiTheme="minorHAnsi" w:cstheme="minorHAnsi"/>
                <w:color w:val="000000"/>
              </w:rPr>
              <w:t xml:space="preserve">- NMT; </w:t>
            </w:r>
          </w:p>
          <w:p w14:paraId="443B519F" w14:textId="77777777" w:rsidR="0062286E" w:rsidRDefault="0062286E" w:rsidP="0062286E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4C79E2">
              <w:rPr>
                <w:rFonts w:asciiTheme="minorHAnsi" w:hAnsiTheme="minorHAnsi" w:cstheme="minorHAnsi"/>
                <w:color w:val="000000"/>
              </w:rPr>
              <w:t>- EEG;</w:t>
            </w:r>
          </w:p>
          <w:p w14:paraId="5C6304B2" w14:textId="0DB3C28D" w:rsidR="0062286E" w:rsidRPr="00BB0EF4" w:rsidRDefault="0062286E" w:rsidP="0062286E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4C79E2">
              <w:rPr>
                <w:rFonts w:asciiTheme="minorHAnsi" w:hAnsiTheme="minorHAnsi" w:cstheme="minorHAnsi"/>
                <w:color w:val="000000"/>
              </w:rPr>
              <w:t xml:space="preserve">- </w:t>
            </w:r>
            <w:proofErr w:type="spellStart"/>
            <w:r w:rsidRPr="004C79E2">
              <w:rPr>
                <w:rFonts w:asciiTheme="minorHAnsi" w:hAnsiTheme="minorHAnsi" w:cstheme="minorHAnsi"/>
                <w:color w:val="000000"/>
              </w:rPr>
              <w:t>FloTrac</w:t>
            </w:r>
            <w:proofErr w:type="spellEnd"/>
          </w:p>
        </w:tc>
        <w:tc>
          <w:tcPr>
            <w:tcW w:w="2126" w:type="dxa"/>
          </w:tcPr>
          <w:p w14:paraId="5DB7F974" w14:textId="1B274A9B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FE95F18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908658D" w14:textId="76F201B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E764D76" w14:textId="6DB32BE2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3B8661B6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>Podtrzymanie zasilania elektrycznego każdego stanowiska monitorowania centralnego (UPS) min. 20 min.</w:t>
            </w:r>
          </w:p>
        </w:tc>
        <w:tc>
          <w:tcPr>
            <w:tcW w:w="2126" w:type="dxa"/>
          </w:tcPr>
          <w:p w14:paraId="2D5F65A6" w14:textId="4D65D7F3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D37EBAC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3B0CC396" w14:textId="2558EF7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22CCBE8" w14:textId="0DA76435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1B975C86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sz w:val="22"/>
                <w:szCs w:val="22"/>
              </w:rPr>
              <w:t xml:space="preserve">Funkcja ustawiania trybu prywatnego z poziomu centrali indywidualnie w poszczególnych monitorów pacjenta </w:t>
            </w:r>
          </w:p>
        </w:tc>
        <w:tc>
          <w:tcPr>
            <w:tcW w:w="2126" w:type="dxa"/>
          </w:tcPr>
          <w:p w14:paraId="18C540F9" w14:textId="605D6AE3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FE6803D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393E0231" w14:textId="28D29B39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3B8130D" w14:textId="69BBF654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77BFD773" w14:textId="77777777" w:rsidR="0062286E" w:rsidRPr="004C79E2" w:rsidRDefault="0062286E" w:rsidP="00622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Funkcja ustawiania trybu prywatnego z poziomu centrali we wszystkich monitorach pacjenta jednocześnie </w:t>
            </w:r>
          </w:p>
        </w:tc>
        <w:tc>
          <w:tcPr>
            <w:tcW w:w="2126" w:type="dxa"/>
          </w:tcPr>
          <w:p w14:paraId="15B94F31" w14:textId="7ADA73B5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3299A53C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79CE342B" w14:textId="4B64CC3B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1AE6DB4F" w14:textId="6AE5F3BE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5882" w:type="dxa"/>
          </w:tcPr>
          <w:p w14:paraId="25782BE9" w14:textId="77777777" w:rsidR="0062286E" w:rsidRPr="004C79E2" w:rsidRDefault="0062286E" w:rsidP="006228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Funkcja zdalnego programowania układu krzywych i wartości parametrów na wybranym monitorze pacjenta</w:t>
            </w:r>
          </w:p>
        </w:tc>
        <w:tc>
          <w:tcPr>
            <w:tcW w:w="2126" w:type="dxa"/>
          </w:tcPr>
          <w:p w14:paraId="0E3944B1" w14:textId="2995E084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4FBE0AD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43C39525" w14:textId="7DE7469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6B449AF" w14:textId="12C4AA33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5882" w:type="dxa"/>
          </w:tcPr>
          <w:p w14:paraId="7D7BA659" w14:textId="77777777" w:rsidR="0062286E" w:rsidRPr="004C79E2" w:rsidRDefault="0062286E" w:rsidP="006228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Funkcja ustawiania trybu nocnego z poziomu centrali indywidualnie w poszczególnych monitorów pacjenta</w:t>
            </w:r>
          </w:p>
        </w:tc>
        <w:tc>
          <w:tcPr>
            <w:tcW w:w="2126" w:type="dxa"/>
          </w:tcPr>
          <w:p w14:paraId="0BA99434" w14:textId="75D2E1DF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2C8C8898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6DDF526E" w14:textId="2660F26E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413D97F7" w14:textId="1DC228D7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5882" w:type="dxa"/>
          </w:tcPr>
          <w:p w14:paraId="72FBAB4E" w14:textId="77777777" w:rsidR="0062286E" w:rsidRPr="004C79E2" w:rsidRDefault="0062286E" w:rsidP="006228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Funkcja ustawiania trybu nocnego z poziomu centrali we wszystkich monitorach pacjenta jednocześnie</w:t>
            </w:r>
          </w:p>
        </w:tc>
        <w:tc>
          <w:tcPr>
            <w:tcW w:w="2126" w:type="dxa"/>
          </w:tcPr>
          <w:p w14:paraId="3BE7C19A" w14:textId="29A5BF89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0413D2D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86E" w:rsidRPr="004C79E2" w14:paraId="20FD3663" w14:textId="11D4D1AD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B6A3D79" w14:textId="3CA5906E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5882" w:type="dxa"/>
          </w:tcPr>
          <w:p w14:paraId="25C51A02" w14:textId="77777777" w:rsidR="0062286E" w:rsidRPr="004C79E2" w:rsidRDefault="0062286E" w:rsidP="006228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79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przyszłej integracji ze szpitalnymi systemami informatycznymi klasy HIS co najmniej w zakresie importowania danych ADT (przyjęcia i wypisy pacjentów)</w:t>
            </w:r>
          </w:p>
        </w:tc>
        <w:tc>
          <w:tcPr>
            <w:tcW w:w="2126" w:type="dxa"/>
          </w:tcPr>
          <w:p w14:paraId="15838A68" w14:textId="0DBAA4F3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2C7C83BC" w14:textId="77777777" w:rsidR="0062286E" w:rsidRPr="004C79E2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62286E" w:rsidRPr="00943C00" w14:paraId="1CAAF5A0" w14:textId="3FD68B6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D1C481C" w14:textId="36A29B03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5882" w:type="dxa"/>
          </w:tcPr>
          <w:p w14:paraId="7C4949EC" w14:textId="6B3D5FF4" w:rsidR="0062286E" w:rsidRPr="00943C00" w:rsidRDefault="0062286E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Możliwość rozbudowy centrali o funkcję podglądu parametrów monitorowanych pacjentów na telefonach komórkowych oraz tabletach wyposażonych w system operacyjny Android lub iOS</w:t>
            </w:r>
          </w:p>
        </w:tc>
        <w:tc>
          <w:tcPr>
            <w:tcW w:w="2126" w:type="dxa"/>
          </w:tcPr>
          <w:p w14:paraId="22A5E137" w14:textId="77777777" w:rsidR="0062286E" w:rsidRPr="00294B8F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94B8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 – 5 pkt.</w:t>
            </w:r>
          </w:p>
          <w:p w14:paraId="50BDC5D5" w14:textId="77777777" w:rsidR="0062286E" w:rsidRPr="00943C00" w:rsidRDefault="0062286E" w:rsidP="006228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4B8F">
              <w:rPr>
                <w:rFonts w:asciiTheme="minorHAnsi" w:hAnsiTheme="minorHAnsi" w:cstheme="minorHAnsi"/>
                <w:sz w:val="22"/>
                <w:szCs w:val="22"/>
              </w:rPr>
              <w:t>NIE – 0 pkt.</w:t>
            </w:r>
          </w:p>
        </w:tc>
        <w:tc>
          <w:tcPr>
            <w:tcW w:w="1560" w:type="dxa"/>
          </w:tcPr>
          <w:p w14:paraId="24ADD80A" w14:textId="77777777" w:rsidR="0062286E" w:rsidRPr="00943C00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62286E" w:rsidRPr="004C79E2" w14:paraId="00C68F25" w14:textId="3C45BC45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817C28B" w14:textId="17218DC5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328F1455" w14:textId="1E8D44A6" w:rsidR="0062286E" w:rsidRPr="004C79E2" w:rsidRDefault="0062286E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23F4B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Centrala przystosowana również do obsługi monitorów modułowych oraz nadajników telemetrycznych,</w:t>
            </w:r>
          </w:p>
        </w:tc>
        <w:tc>
          <w:tcPr>
            <w:tcW w:w="2126" w:type="dxa"/>
          </w:tcPr>
          <w:p w14:paraId="360BBF72" w14:textId="7D8F6855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 w:rsidRPr="007B51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560" w:type="dxa"/>
          </w:tcPr>
          <w:p w14:paraId="5A54653A" w14:textId="77777777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  <w:tr w:rsidR="0062286E" w:rsidRPr="00943C00" w14:paraId="08729A7F" w14:textId="72BC4AD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38481C8" w14:textId="7D488392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3D73D8B5" w14:textId="64968C2F" w:rsidR="0062286E" w:rsidRPr="00943C00" w:rsidRDefault="0062286E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943C0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Oferowana centrala nadzoru pielęgniarskiego pozwala na podłączenie i prezentację danych z posiadanych przez Zamawiającego kardiomonitorów – ePM15, </w:t>
            </w:r>
            <w:proofErr w:type="spellStart"/>
            <w:r w:rsidRPr="00943C0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BeneView</w:t>
            </w:r>
            <w:proofErr w:type="spellEnd"/>
            <w:r w:rsidRPr="00943C0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T5, iPM12.</w:t>
            </w:r>
          </w:p>
        </w:tc>
        <w:tc>
          <w:tcPr>
            <w:tcW w:w="2126" w:type="dxa"/>
          </w:tcPr>
          <w:p w14:paraId="14B9D4A3" w14:textId="77777777" w:rsidR="0062286E" w:rsidRPr="00294B8F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94B8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 – 10 pkt.</w:t>
            </w:r>
          </w:p>
          <w:p w14:paraId="204D65C2" w14:textId="381F2212" w:rsidR="0062286E" w:rsidRPr="00943C00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94B8F">
              <w:rPr>
                <w:rFonts w:asciiTheme="minorHAnsi" w:hAnsiTheme="minorHAnsi" w:cstheme="minorHAnsi"/>
                <w:sz w:val="22"/>
                <w:szCs w:val="22"/>
              </w:rPr>
              <w:t xml:space="preserve">NIE – 0 </w:t>
            </w:r>
            <w:proofErr w:type="spellStart"/>
            <w:r w:rsidRPr="00294B8F">
              <w:rPr>
                <w:rFonts w:asciiTheme="minorHAnsi" w:hAnsiTheme="minorHAnsi" w:cstheme="minorHAnsi"/>
                <w:sz w:val="22"/>
                <w:szCs w:val="22"/>
              </w:rPr>
              <w:t>pkt.</w:t>
            </w:r>
            <w:proofErr w:type="spellEnd"/>
          </w:p>
        </w:tc>
        <w:tc>
          <w:tcPr>
            <w:tcW w:w="1560" w:type="dxa"/>
          </w:tcPr>
          <w:p w14:paraId="3C8F3195" w14:textId="77777777" w:rsidR="0062286E" w:rsidRPr="00943C00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62286E" w:rsidRPr="004C79E2" w14:paraId="51A3B733" w14:textId="5C6DEC21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5F7FE469" w14:textId="61EC8367" w:rsidR="0062286E" w:rsidRPr="00630F83" w:rsidRDefault="0062286E" w:rsidP="00630F83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882" w:type="dxa"/>
          </w:tcPr>
          <w:p w14:paraId="486A8721" w14:textId="70C6AEE5" w:rsidR="0062286E" w:rsidRDefault="0062286E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305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Sieciowe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(Ethernet) </w:t>
            </w:r>
            <w:r w:rsidRPr="0052305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połączenie oferowanych monitorów z stacją centralnego monitorowania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.</w:t>
            </w:r>
          </w:p>
        </w:tc>
        <w:tc>
          <w:tcPr>
            <w:tcW w:w="2126" w:type="dxa"/>
          </w:tcPr>
          <w:p w14:paraId="39CEE7E9" w14:textId="4DC17A9B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 w:rsidRPr="00DA0B9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560" w:type="dxa"/>
          </w:tcPr>
          <w:p w14:paraId="0008A760" w14:textId="77777777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  <w:tr w:rsidR="00630F83" w:rsidRPr="004C79E2" w14:paraId="36ABAD06" w14:textId="6709CB3D" w:rsidTr="007D2CA9">
        <w:tblPrEx>
          <w:tblCellMar>
            <w:left w:w="61" w:type="dxa"/>
            <w:right w:w="61" w:type="dxa"/>
          </w:tblCellMar>
        </w:tblPrEx>
        <w:trPr>
          <w:cantSplit/>
          <w:trHeight w:val="393"/>
        </w:trPr>
        <w:tc>
          <w:tcPr>
            <w:tcW w:w="6451" w:type="dxa"/>
            <w:gridSpan w:val="2"/>
          </w:tcPr>
          <w:p w14:paraId="4FFD477D" w14:textId="4DFBA4C9" w:rsidR="00630F83" w:rsidRPr="00A777D9" w:rsidRDefault="00630F83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A777D9">
              <w:rPr>
                <w:rStyle w:val="normaltextrun"/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Gwarancja - SERWIS</w:t>
            </w:r>
          </w:p>
        </w:tc>
        <w:tc>
          <w:tcPr>
            <w:tcW w:w="2126" w:type="dxa"/>
          </w:tcPr>
          <w:p w14:paraId="42AC7382" w14:textId="77777777" w:rsidR="00630F83" w:rsidRPr="004C79E2" w:rsidRDefault="00630F83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560" w:type="dxa"/>
          </w:tcPr>
          <w:p w14:paraId="7DC6DA4B" w14:textId="77777777" w:rsidR="00630F83" w:rsidRPr="004C79E2" w:rsidRDefault="00630F83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  <w:tr w:rsidR="0062286E" w:rsidRPr="004C79E2" w14:paraId="51C14DD0" w14:textId="50B175BE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1C42272" w14:textId="497A00ED" w:rsidR="0062286E" w:rsidRPr="00A777D9" w:rsidRDefault="0062286E" w:rsidP="00630F83">
            <w:pPr>
              <w:pStyle w:val="Akapitzlist"/>
              <w:numPr>
                <w:ilvl w:val="0"/>
                <w:numId w:val="8"/>
              </w:numPr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0C6A661B" w14:textId="49ED9A92" w:rsidR="0062286E" w:rsidRPr="00A777D9" w:rsidRDefault="0062286E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A777D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Pełna gwarancja na oferowany system 60 miesięcy od daty instalacji i podpisania protokołu odbioru</w:t>
            </w:r>
          </w:p>
        </w:tc>
        <w:tc>
          <w:tcPr>
            <w:tcW w:w="2126" w:type="dxa"/>
          </w:tcPr>
          <w:p w14:paraId="68DBC27E" w14:textId="3DF77986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42FED5A9" w14:textId="77777777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  <w:tr w:rsidR="0062286E" w:rsidRPr="004C79E2" w14:paraId="0E6B4C54" w14:textId="455793DA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756AC6E8" w14:textId="68825D43" w:rsidR="0062286E" w:rsidRPr="00A777D9" w:rsidRDefault="0062286E" w:rsidP="00630F83">
            <w:pPr>
              <w:pStyle w:val="Akapitzlist"/>
              <w:numPr>
                <w:ilvl w:val="0"/>
                <w:numId w:val="8"/>
              </w:numPr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1C5DA06E" w14:textId="455BEAF0" w:rsidR="0062286E" w:rsidRPr="00A777D9" w:rsidRDefault="0062286E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A777D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Przeglądy w okresie gwarancji w cenie i zakresie oferty</w:t>
            </w:r>
          </w:p>
        </w:tc>
        <w:tc>
          <w:tcPr>
            <w:tcW w:w="2126" w:type="dxa"/>
          </w:tcPr>
          <w:p w14:paraId="4EE05009" w14:textId="59FDE1CB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4BCFFBC5" w14:textId="77777777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  <w:tr w:rsidR="00A777D9" w:rsidRPr="00A777D9" w14:paraId="67C27823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6451" w:type="dxa"/>
            <w:gridSpan w:val="2"/>
          </w:tcPr>
          <w:p w14:paraId="0DBB1DED" w14:textId="100F97D5" w:rsidR="00A777D9" w:rsidRPr="00A777D9" w:rsidRDefault="00A777D9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8"/>
                <w:szCs w:val="28"/>
                <w:lang w:val="pl-PL"/>
              </w:rPr>
            </w:pPr>
            <w:r w:rsidRPr="00A777D9">
              <w:rPr>
                <w:rFonts w:asciiTheme="minorHAnsi" w:hAnsiTheme="minorHAnsi" w:cstheme="minorHAnsi"/>
                <w:b/>
                <w:sz w:val="28"/>
                <w:szCs w:val="28"/>
                <w:lang w:val="pl-PL"/>
              </w:rPr>
              <w:t>Inne</w:t>
            </w:r>
          </w:p>
        </w:tc>
        <w:tc>
          <w:tcPr>
            <w:tcW w:w="2126" w:type="dxa"/>
          </w:tcPr>
          <w:p w14:paraId="5E77C837" w14:textId="6646CEB3" w:rsidR="00A777D9" w:rsidRPr="00A777D9" w:rsidRDefault="00A777D9" w:rsidP="00A777D9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</w:tcPr>
          <w:p w14:paraId="3448CBE2" w14:textId="77777777" w:rsidR="00A777D9" w:rsidRPr="00A777D9" w:rsidRDefault="00A777D9" w:rsidP="00A777D9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</w:p>
        </w:tc>
      </w:tr>
      <w:tr w:rsidR="0062286E" w:rsidRPr="004C79E2" w14:paraId="4AEF3C9F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2A87CB28" w14:textId="6C40B305" w:rsidR="0062286E" w:rsidRPr="00A777D9" w:rsidRDefault="0062286E" w:rsidP="00630F83">
            <w:pPr>
              <w:pStyle w:val="Akapitzlist"/>
              <w:numPr>
                <w:ilvl w:val="0"/>
                <w:numId w:val="8"/>
              </w:numPr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36897B59" w14:textId="06B07A4F" w:rsidR="0062286E" w:rsidRPr="00A777D9" w:rsidRDefault="0062286E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A777D9">
              <w:rPr>
                <w:rFonts w:cs="Times New Roman"/>
                <w:color w:val="000000"/>
                <w:sz w:val="20"/>
                <w:szCs w:val="20"/>
                <w:lang w:val="pl-PL" w:eastAsia="pl-PL"/>
              </w:rPr>
              <w:t xml:space="preserve">Zamawiający wdraża zasady gospodarki o obiegu zamkniętym, segregując odpady, wykorzystując bezpieczne metody ich przetwarzania oraz stosując surowce wtórne tam, gdzie jest to możliwe. </w:t>
            </w:r>
            <w:r w:rsidRPr="00A777D9">
              <w:rPr>
                <w:rFonts w:cs="Times New Roman"/>
                <w:color w:val="000000"/>
                <w:sz w:val="20"/>
                <w:szCs w:val="20"/>
                <w:lang w:val="pl-PL" w:eastAsia="pl-PL"/>
              </w:rPr>
              <w:br/>
              <w:t xml:space="preserve">Wszystkie opakowania powinny być jednoznacznie oznaczone w zakresie możliwości ich recyklingu, a w przypadku braku takich oznaczeń Wykonawca powinien poinformować Zamawiającego o właściwej metodzie recyklingu.   </w:t>
            </w:r>
            <w:r w:rsidRPr="00A777D9">
              <w:rPr>
                <w:rFonts w:cs="Times New Roman"/>
                <w:color w:val="000000"/>
                <w:sz w:val="20"/>
                <w:szCs w:val="20"/>
                <w:lang w:val="pl-PL" w:eastAsia="pl-PL"/>
              </w:rPr>
              <w:br/>
              <w:t>Wszędzie, gdzie jest to możliwe Wykonawca powinien odebrać komponenty i elementy, które można ponownie wykorzystać.  Wyroby medyczne objęte zamówieniem są przystosowane do recyklingu lub ponownego wykorzystania komponentów</w:t>
            </w:r>
          </w:p>
        </w:tc>
        <w:tc>
          <w:tcPr>
            <w:tcW w:w="2126" w:type="dxa"/>
          </w:tcPr>
          <w:p w14:paraId="534DD98D" w14:textId="600CDDD0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6C9FD65A" w14:textId="77777777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  <w:tr w:rsidR="0062286E" w:rsidRPr="004C79E2" w14:paraId="23C1D183" w14:textId="77777777" w:rsidTr="007D2CA9">
        <w:tblPrEx>
          <w:tblCellMar>
            <w:left w:w="61" w:type="dxa"/>
            <w:right w:w="61" w:type="dxa"/>
          </w:tblCellMar>
        </w:tblPrEx>
        <w:trPr>
          <w:cantSplit/>
          <w:trHeight w:val="112"/>
        </w:trPr>
        <w:tc>
          <w:tcPr>
            <w:tcW w:w="569" w:type="dxa"/>
          </w:tcPr>
          <w:p w14:paraId="68DC1585" w14:textId="0920C54D" w:rsidR="0062286E" w:rsidRPr="00A777D9" w:rsidRDefault="0062286E" w:rsidP="00630F83">
            <w:pPr>
              <w:pStyle w:val="Akapitzlist"/>
              <w:numPr>
                <w:ilvl w:val="0"/>
                <w:numId w:val="8"/>
              </w:numPr>
              <w:ind w:left="357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2" w:type="dxa"/>
          </w:tcPr>
          <w:p w14:paraId="5E327212" w14:textId="2CC75F88" w:rsidR="0062286E" w:rsidRPr="00A777D9" w:rsidRDefault="0062286E" w:rsidP="0062286E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A777D9">
              <w:rPr>
                <w:rFonts w:cs="Times New Roman"/>
                <w:color w:val="000000"/>
                <w:sz w:val="20"/>
                <w:szCs w:val="20"/>
                <w:lang w:val="pl-PL" w:eastAsia="pl-PL"/>
              </w:rPr>
              <w:t xml:space="preserve">Wszelki sprzęt objęty dostawą lub wykorzystywany w ramach realizacji zamówienia tam, gdzie jest to adekwatne wymaganie, musi być zgodny z regulacjami dotyczącymi wykorzystania substancji chemicznych takich jak dyrektywy REACH i </w:t>
            </w:r>
            <w:proofErr w:type="spellStart"/>
            <w:r w:rsidRPr="00A777D9">
              <w:rPr>
                <w:rFonts w:cs="Times New Roman"/>
                <w:color w:val="000000"/>
                <w:sz w:val="20"/>
                <w:szCs w:val="20"/>
                <w:lang w:val="pl-PL" w:eastAsia="pl-PL"/>
              </w:rPr>
              <w:t>RoHS</w:t>
            </w:r>
            <w:proofErr w:type="spellEnd"/>
            <w:r w:rsidRPr="00A777D9">
              <w:rPr>
                <w:rFonts w:cs="Times New Roman"/>
                <w:color w:val="000000"/>
                <w:sz w:val="20"/>
                <w:szCs w:val="20"/>
                <w:lang w:val="pl-PL" w:eastAsia="pl-PL"/>
              </w:rPr>
              <w:t>. </w:t>
            </w:r>
          </w:p>
        </w:tc>
        <w:tc>
          <w:tcPr>
            <w:tcW w:w="2126" w:type="dxa"/>
          </w:tcPr>
          <w:p w14:paraId="504F05D0" w14:textId="2687F71B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29EDE46" w14:textId="77777777" w:rsidR="0062286E" w:rsidRPr="004C79E2" w:rsidRDefault="0062286E" w:rsidP="0062286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</w:tbl>
    <w:p w14:paraId="659DCB25" w14:textId="77777777" w:rsidR="004C79E2" w:rsidRPr="004C79E2" w:rsidRDefault="004C79E2" w:rsidP="004C79E2">
      <w:pPr>
        <w:spacing w:line="276" w:lineRule="auto"/>
        <w:rPr>
          <w:rFonts w:asciiTheme="minorHAnsi" w:hAnsiTheme="minorHAnsi" w:cstheme="minorHAnsi"/>
        </w:rPr>
      </w:pPr>
      <w:r w:rsidRPr="004C79E2">
        <w:rPr>
          <w:rFonts w:asciiTheme="minorHAnsi" w:hAnsiTheme="minorHAnsi" w:cstheme="minorHAnsi"/>
        </w:rPr>
        <w:t xml:space="preserve">        </w:t>
      </w:r>
    </w:p>
    <w:p w14:paraId="71874A57" w14:textId="77777777" w:rsidR="004C79E2" w:rsidRPr="004C79E2" w:rsidRDefault="004C79E2" w:rsidP="004C79E2">
      <w:pPr>
        <w:spacing w:line="276" w:lineRule="auto"/>
        <w:rPr>
          <w:rFonts w:asciiTheme="minorHAnsi" w:hAnsiTheme="minorHAnsi" w:cstheme="minorHAnsi"/>
        </w:rPr>
      </w:pPr>
    </w:p>
    <w:p w14:paraId="444BFCF7" w14:textId="77777777" w:rsidR="00DA0B97" w:rsidRPr="00AE1E43" w:rsidRDefault="00DA0B97" w:rsidP="00DA0B97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AE1E43">
        <w:rPr>
          <w:rFonts w:asciiTheme="minorHAnsi" w:hAnsiTheme="minorHAnsi" w:cstheme="minorHAnsi"/>
          <w:b/>
          <w:bCs/>
          <w:sz w:val="28"/>
          <w:szCs w:val="28"/>
        </w:rPr>
        <w:t>Szkolenia w zakresie pracy na zakupionym nowym sprzęcie medycznym:</w:t>
      </w:r>
    </w:p>
    <w:p w14:paraId="32346380" w14:textId="571F621D" w:rsidR="00DA0B97" w:rsidRDefault="00DA0B97" w:rsidP="00DA0B97">
      <w:pPr>
        <w:rPr>
          <w:rFonts w:asciiTheme="minorHAnsi" w:hAnsiTheme="minorHAnsi" w:cstheme="minorHAnsi"/>
          <w:b/>
          <w:sz w:val="22"/>
          <w:szCs w:val="22"/>
        </w:rPr>
      </w:pPr>
      <w:r w:rsidRPr="00AE1E43">
        <w:rPr>
          <w:rFonts w:asciiTheme="minorHAnsi" w:hAnsiTheme="minorHAnsi" w:cstheme="minorHAnsi"/>
          <w:b/>
          <w:sz w:val="22"/>
          <w:szCs w:val="22"/>
        </w:rPr>
        <w:t>Kardiomonitory przyłóżkowe(17 szt.) + centrala nadzoru pielęgniarskiego + sieć komputerowa</w:t>
      </w:r>
      <w:r>
        <w:rPr>
          <w:rFonts w:asciiTheme="minorHAnsi" w:hAnsiTheme="minorHAnsi" w:cstheme="minorHAnsi"/>
          <w:b/>
          <w:sz w:val="22"/>
          <w:szCs w:val="22"/>
        </w:rPr>
        <w:t xml:space="preserve">, </w:t>
      </w:r>
    </w:p>
    <w:p w14:paraId="1EDA0230" w14:textId="77777777" w:rsidR="00DA0B97" w:rsidRPr="00AE1E43" w:rsidRDefault="00DA0B97" w:rsidP="00DA0B97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84"/>
        <w:gridCol w:w="6005"/>
        <w:gridCol w:w="2118"/>
        <w:gridCol w:w="1553"/>
      </w:tblGrid>
      <w:tr w:rsidR="00DA0B97" w14:paraId="45F41801" w14:textId="61127F4E" w:rsidTr="00DA0B97">
        <w:tc>
          <w:tcPr>
            <w:tcW w:w="356" w:type="dxa"/>
          </w:tcPr>
          <w:p w14:paraId="2C92B95D" w14:textId="02F3FE3C" w:rsidR="00DA0B97" w:rsidRPr="00D8751D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</w:t>
            </w:r>
            <w:r w:rsidR="00D8751D"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6018" w:type="dxa"/>
          </w:tcPr>
          <w:p w14:paraId="13DDFB08" w14:textId="77777777" w:rsidR="00DA0B97" w:rsidRPr="00B507E3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Certyfikaty ukończenia dla uczestników</w:t>
            </w:r>
          </w:p>
        </w:tc>
        <w:tc>
          <w:tcPr>
            <w:tcW w:w="2126" w:type="dxa"/>
          </w:tcPr>
          <w:p w14:paraId="5A6A26A1" w14:textId="30C034C0" w:rsidR="00DA0B97" w:rsidRPr="00B507E3" w:rsidRDefault="007B5153" w:rsidP="007B515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1DAABEC9" w14:textId="77777777" w:rsidR="00DA0B97" w:rsidRPr="00B507E3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A0B97" w14:paraId="6671A39E" w14:textId="3A65EAA1" w:rsidTr="00DA0B97">
        <w:tc>
          <w:tcPr>
            <w:tcW w:w="356" w:type="dxa"/>
          </w:tcPr>
          <w:p w14:paraId="4049BDBF" w14:textId="656CEE34" w:rsidR="00DA0B97" w:rsidRPr="00D8751D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="00D8751D"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6018" w:type="dxa"/>
          </w:tcPr>
          <w:p w14:paraId="0FDB2D9D" w14:textId="5F0D273D" w:rsidR="00DA0B97" w:rsidRPr="00B507E3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7C8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ramach szkoleń zapewnione zostaną elastyczne formy </w:t>
            </w:r>
            <w:proofErr w:type="spellStart"/>
            <w:r w:rsidRPr="00B87C8C">
              <w:rPr>
                <w:rFonts w:asciiTheme="minorHAnsi" w:hAnsiTheme="minorHAnsi" w:cstheme="minorHAnsi"/>
                <w:bCs/>
                <w:sz w:val="22"/>
                <w:szCs w:val="22"/>
              </w:rPr>
              <w:t>wsparcia,</w:t>
            </w: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jak</w:t>
            </w:r>
            <w:proofErr w:type="spellEnd"/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wydłużony czas trwania szkoleń, wolniejsze mówienie, częstsze przerwy</w:t>
            </w:r>
          </w:p>
        </w:tc>
        <w:tc>
          <w:tcPr>
            <w:tcW w:w="2126" w:type="dxa"/>
          </w:tcPr>
          <w:p w14:paraId="2D098DA9" w14:textId="7CE0A761" w:rsidR="00DA0B97" w:rsidRPr="00B87C8C" w:rsidRDefault="007B5153" w:rsidP="007B515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2E6F282" w14:textId="77777777" w:rsidR="00DA0B97" w:rsidRPr="00B87C8C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A0B97" w14:paraId="5A41413F" w14:textId="20F26522" w:rsidTr="00DA0B97">
        <w:tc>
          <w:tcPr>
            <w:tcW w:w="356" w:type="dxa"/>
          </w:tcPr>
          <w:p w14:paraId="309EDE75" w14:textId="1EFB39C1" w:rsidR="00DA0B97" w:rsidRPr="00D8751D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="00D8751D"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6018" w:type="dxa"/>
          </w:tcPr>
          <w:p w14:paraId="59C90438" w14:textId="77777777" w:rsidR="00DA0B97" w:rsidRPr="00B507E3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Szkolenie realizowane zgodnie z dokumentem pn.</w:t>
            </w:r>
          </w:p>
          <w:p w14:paraId="0FB3D0C2" w14:textId="77777777" w:rsidR="00DA0B97" w:rsidRPr="00B507E3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„Standardy dostępności dla polityki spójności 2021-2027”, stanowiącym</w:t>
            </w:r>
          </w:p>
          <w:p w14:paraId="005C51FC" w14:textId="77777777" w:rsidR="00DA0B97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załącznik do Wytycznych dotyczących realizacji zasad równościowych w ramach funduszy unijnych na lata 2021-2027.</w:t>
            </w:r>
          </w:p>
          <w:p w14:paraId="70C1EA2A" w14:textId="77777777" w:rsidR="00DA0B97" w:rsidRPr="00B507E3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1012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Wykonawca zobowiązuje przy realizacji szkolenia uwzględniać środki służące zapewnianiu dostępności osobom ze szczególnymi potrzebami. W zapewnieniu ww. środków Wykonawca zobowiązuje się zapoznać i stosować dokument pn. „Standardy dostępności dla polityki spójności 2021-2027” -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10125">
              <w:rPr>
                <w:rFonts w:asciiTheme="minorHAnsi" w:hAnsiTheme="minorHAnsi" w:cstheme="minorHAnsi"/>
                <w:bCs/>
                <w:sz w:val="22"/>
                <w:szCs w:val="22"/>
              </w:rPr>
              <w:t>Rozdział 3.</w:t>
            </w:r>
            <w:r w:rsidRPr="00910125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Realizacja szkolenia/kursu/warsztatu/doradztwa, stanowiącym załącznik do Wytycznych dotyczących realizacji zasad równościowych w ramach funduszy unijnych na lata 2021-2027. </w:t>
            </w:r>
          </w:p>
        </w:tc>
        <w:tc>
          <w:tcPr>
            <w:tcW w:w="2126" w:type="dxa"/>
          </w:tcPr>
          <w:p w14:paraId="3B3E6B61" w14:textId="20806EC1" w:rsidR="00DA0B97" w:rsidRPr="00B507E3" w:rsidRDefault="007B5153" w:rsidP="007B515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0E1E7F3A" w14:textId="77777777" w:rsidR="00DA0B97" w:rsidRPr="00B507E3" w:rsidRDefault="00DA0B97" w:rsidP="00EF0DA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051D61AB" w14:textId="77777777" w:rsidR="00D30123" w:rsidRDefault="00D30123">
      <w:pPr>
        <w:rPr>
          <w:rFonts w:asciiTheme="minorHAnsi" w:hAnsiTheme="minorHAnsi" w:cstheme="minorHAnsi"/>
        </w:rPr>
      </w:pPr>
    </w:p>
    <w:p w14:paraId="30931BBA" w14:textId="77777777" w:rsidR="00F568A9" w:rsidRDefault="00F568A9">
      <w:pPr>
        <w:rPr>
          <w:rFonts w:asciiTheme="minorHAnsi" w:hAnsiTheme="minorHAnsi" w:cstheme="minorHAnsi"/>
        </w:rPr>
      </w:pPr>
    </w:p>
    <w:p w14:paraId="6609AA1E" w14:textId="47C452F0" w:rsidR="00F568A9" w:rsidRDefault="00F568A9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F568A9">
        <w:rPr>
          <w:rFonts w:asciiTheme="minorHAnsi" w:hAnsiTheme="minorHAnsi" w:cstheme="minorHAnsi"/>
          <w:b/>
          <w:bCs/>
          <w:sz w:val="32"/>
          <w:szCs w:val="32"/>
        </w:rPr>
        <w:t xml:space="preserve">CZĘŚĆ 2: </w:t>
      </w:r>
    </w:p>
    <w:p w14:paraId="343E990B" w14:textId="7B249D7F" w:rsidR="00F568A9" w:rsidRDefault="00CA5099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CA5099">
        <w:rPr>
          <w:rFonts w:asciiTheme="minorHAnsi" w:hAnsiTheme="minorHAnsi" w:cstheme="minorHAnsi"/>
          <w:b/>
          <w:bCs/>
          <w:sz w:val="32"/>
          <w:szCs w:val="32"/>
        </w:rPr>
        <w:t>Respirator – 1 szt.</w:t>
      </w:r>
    </w:p>
    <w:p w14:paraId="74E25DE5" w14:textId="77777777" w:rsidR="00CA5099" w:rsidRDefault="00CA5099">
      <w:pPr>
        <w:rPr>
          <w:rFonts w:asciiTheme="minorHAnsi" w:hAnsiTheme="minorHAnsi" w:cstheme="minorHAnsi"/>
          <w:b/>
          <w:bCs/>
          <w:sz w:val="32"/>
          <w:szCs w:val="32"/>
        </w:rPr>
      </w:pPr>
    </w:p>
    <w:tbl>
      <w:tblPr>
        <w:tblW w:w="9574" w:type="dxa"/>
        <w:tblInd w:w="-11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85"/>
        <w:gridCol w:w="3827"/>
        <w:gridCol w:w="2267"/>
        <w:gridCol w:w="2695"/>
      </w:tblGrid>
      <w:tr w:rsidR="00503C61" w:rsidRPr="00503C61" w14:paraId="244E773F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AA69CF" w14:textId="77777777" w:rsidR="00503C61" w:rsidRPr="00503C61" w:rsidRDefault="00503C61" w:rsidP="00503C61">
            <w:p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19845C4" w14:textId="3DA34942" w:rsidR="00503C61" w:rsidRPr="00503C61" w:rsidRDefault="00294B8F" w:rsidP="00503C61">
            <w:p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CA5099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Respirator – 1 szt.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B9482B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="Calibri" w:hAnsi="Calibri" w:cs="Calibri"/>
                <w:b/>
                <w:bCs/>
                <w:sz w:val="28"/>
                <w:szCs w:val="28"/>
                <w:lang w:eastAsia="ar-SA"/>
              </w:rPr>
              <w:t>Parametr wymagany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27CE7" w14:textId="77777777" w:rsidR="00503C61" w:rsidRPr="00503C61" w:rsidRDefault="00503C61" w:rsidP="00503C61">
            <w:pPr>
              <w:suppressAutoHyphens w:val="0"/>
              <w:jc w:val="center"/>
              <w:textAlignment w:val="baseline"/>
              <w:rPr>
                <w:sz w:val="24"/>
                <w:szCs w:val="24"/>
                <w:lang w:eastAsia="pl-PL"/>
              </w:rPr>
            </w:pPr>
            <w:r w:rsidRPr="00503C61">
              <w:rPr>
                <w:rFonts w:ascii="Calibri" w:hAnsi="Calibri" w:cs="Calibri"/>
                <w:b/>
                <w:bCs/>
                <w:sz w:val="28"/>
                <w:szCs w:val="28"/>
                <w:lang w:eastAsia="pl-PL"/>
              </w:rPr>
              <w:t>Parametr oferowany (uzupełnić)</w:t>
            </w:r>
            <w:r w:rsidRPr="00503C61">
              <w:rPr>
                <w:rFonts w:ascii="Calibri" w:hAnsi="Calibri" w:cs="Calibri"/>
                <w:sz w:val="28"/>
                <w:szCs w:val="28"/>
                <w:lang w:eastAsia="pl-PL"/>
              </w:rPr>
              <w:t> </w:t>
            </w:r>
          </w:p>
        </w:tc>
      </w:tr>
      <w:tr w:rsidR="00503C61" w:rsidRPr="00503C61" w14:paraId="148475F6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4170B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8F267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Model, producent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C30CAD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 - Podać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A2F4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833C849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AE169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A474F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Oferowane urządzenia fabrycznie nowe.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291695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TAK- Podać rok produkcji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4119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8A75731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5979114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A5902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Respirator do terapii niewydolności oddechowej różnego pochodzenia dla dorosłych i dzieci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7BA3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0144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15DD93E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C8B365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96CCD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val="en-US"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val="en-US" w:eastAsia="ar-SA"/>
              </w:rPr>
              <w:t xml:space="preserve">Respirator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val="en-US" w:eastAsia="ar-SA"/>
              </w:rPr>
              <w:t>transportowy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val="en-US" w:eastAsia="ar-SA"/>
              </w:rPr>
              <w:t xml:space="preserve">. Waga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val="en-US" w:eastAsia="ar-SA"/>
              </w:rPr>
              <w:t>respiratora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val="en-US" w:eastAsia="ar-SA"/>
              </w:rPr>
              <w:t xml:space="preserve"> max. 7 kg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3CE87D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FC67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6C9C4290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63C55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97503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Podstawa jezdna dedykowana do oferowanego respiratora z jednoetapowym mechanizmem zwalnianym (brak konieczności użycie narzędzi do zdemontowania respiratora z podstawy)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ECFB4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091F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B4B934F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B270F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5A5A2A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Zasilanie gazowe w tlen z centralnej instalacji lub butli, minimalny zakres 2,8 do 6,0 bar lub z butli  &lt; 15 l/min, max 600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hPa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5DCD76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  <w:p w14:paraId="1FA01E2E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29D5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0709B31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5F2314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D186E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Złącze niskociśnieniowe tlenu pozwalające na pobór O2 z koncentratora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309D63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2C08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22DC459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AFE575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6A0C8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Respirator przeznaczony do transportu wewnątrz szpitalnego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6EB7E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13F1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7681799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D25B4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03AD0C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Stopień ochrony IP 34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12768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9283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29D8F54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5E3813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9A23EC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Awaryjne zasilanie respiratora z wewnętrznego akumulatora min. 300 minut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60C15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51D2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640C343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908214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DAF6C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Wskaźnik poziomu naładowania akumulatorów widoczny nawet w przypadku wyłączonego respiratora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0FEA32" w14:textId="574C1EA2" w:rsidR="00503C61" w:rsidRPr="00294B8F" w:rsidRDefault="7639AA2A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294B8F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Tak – 5 pkt.</w:t>
            </w:r>
          </w:p>
          <w:p w14:paraId="784A15B8" w14:textId="77777777" w:rsidR="00503C61" w:rsidRPr="00503C61" w:rsidRDefault="7639AA2A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294B8F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Nie – 0 pkt.</w:t>
            </w:r>
          </w:p>
          <w:p w14:paraId="4E3A355D" w14:textId="46BA355C" w:rsidR="00503C61" w:rsidRPr="00503C61" w:rsidRDefault="00503C61" w:rsidP="00503C6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4467B" w14:textId="6B4F680B" w:rsidR="00503C61" w:rsidRPr="00503C61" w:rsidRDefault="00503C61" w:rsidP="00503C61">
            <w:pPr>
              <w:rPr>
                <w:rFonts w:asciiTheme="minorHAnsi" w:hAnsiTheme="minorHAnsi" w:cstheme="minorBidi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503C61" w:rsidRPr="00503C61" w14:paraId="264BC528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D8FAE5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211B8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Wewnętrzna turbina pozwalająca na pracę respiratora bez elektrycznego zasilania zewnętrznego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28BEB0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840D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C1874D8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D7559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6FB555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Zasłanie w powietrze z wewnętrznej turbiny bez konieczności podłączenia do instalacji centralnej.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053854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ECCED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DCDBC71" w14:textId="77777777" w:rsidTr="0840C7A3">
        <w:trPr>
          <w:cantSplit/>
          <w:trHeight w:val="420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4746A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6E59B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Zasilanie 100-240 V 50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Hz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+/-10%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75CF93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9166A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65826C7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61" w:type="dxa"/>
              <w:right w:w="61" w:type="dxa"/>
            </w:tcMar>
          </w:tcPr>
          <w:p w14:paraId="38C33662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I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61" w:type="dxa"/>
              <w:right w:w="61" w:type="dxa"/>
            </w:tcMar>
          </w:tcPr>
          <w:p w14:paraId="340A26B1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TRYBY WENTYLACJI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61" w:type="dxa"/>
              <w:right w:w="61" w:type="dxa"/>
            </w:tcMar>
            <w:vAlign w:val="center"/>
          </w:tcPr>
          <w:p w14:paraId="047B2D05" w14:textId="77777777" w:rsidR="00503C61" w:rsidRPr="00503C61" w:rsidRDefault="00503C61" w:rsidP="00503C61">
            <w:pPr>
              <w:numPr>
                <w:ilvl w:val="3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ACEB2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2EA940B7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D48F43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88D7A1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V-A/C Wentylacja kontrolowana objętością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C5109B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AF15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7D44B4B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24897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ABA840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P-A/C Wentylacja kontrolowana ciśnieniem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67ECA9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F13B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D96AC7F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5940B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15208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Wentylacja ciśnieniowo kontrolowana z docelową objętością oddechową PRVC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8D7F50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9D03D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DDE5888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64533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D8241D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CMV/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Assist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EE57E9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F445C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0E8B3A5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5F754D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7D8FB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val="en-US"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val="en-US" w:eastAsia="ar-SA"/>
              </w:rPr>
              <w:t>V-SIMV, P-SIMV, PRVC-SIMV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FE7B3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A389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13A5D16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4097C9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0BC18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CPAP/PSV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0B304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7F97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4793AE9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1215C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DAEFE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Możliwość rozbudowy o adaptacyjny tryb wentylacji w zamkniętej pętli oddechowej wg wzoru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Otis'a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dla pacjentów aktywnych i pasywnych oddechowo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CEFEA3" w14:textId="77777777" w:rsidR="00503C61" w:rsidRPr="00294B8F" w:rsidRDefault="569835F5" w:rsidP="0840C7A3">
            <w:pPr>
              <w:jc w:val="both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294B8F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TAK – 5 pkt.</w:t>
            </w:r>
          </w:p>
          <w:p w14:paraId="50A9D0F0" w14:textId="77777777" w:rsidR="00503C61" w:rsidRPr="00503C61" w:rsidRDefault="569835F5" w:rsidP="0840C7A3">
            <w:pPr>
              <w:jc w:val="both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294B8F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Nie – 0 pkt.</w:t>
            </w:r>
          </w:p>
          <w:p w14:paraId="59314A20" w14:textId="6A0B8F6D" w:rsidR="00503C61" w:rsidRPr="00503C61" w:rsidRDefault="00503C61" w:rsidP="00503C6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1C5AD" w14:textId="01B1815B" w:rsidR="00503C61" w:rsidRPr="00503C61" w:rsidRDefault="00503C61" w:rsidP="00503C61">
            <w:pPr>
              <w:jc w:val="both"/>
              <w:rPr>
                <w:rFonts w:asciiTheme="minorHAnsi" w:hAnsiTheme="minorHAnsi" w:cstheme="minorBidi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503C61" w:rsidRPr="00503C61" w14:paraId="04EBA75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D5FE45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88803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Wdech manualny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Respirator musi być wyposażony w funkcję umożliwiającą na żądanie podanie przez lekarza mechanicznego oddechu o ustalonych parametrach.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AAE3E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67B7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D3EDE2B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7FEBB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9833C1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Oddech spontaniczny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A4884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C204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651FE3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DDEF1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2911AE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Westchnienia automatyczne z regulacją parametrów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980406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F1C6A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E949373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92CA51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6857B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Wentylacja spontaniczna na dwóch poziomach ciśnienia typu: BIPAP,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Bilevel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DuoLevel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 lub podobne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F93271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0C64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620D649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E978F1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D1B16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Wentylacja nieinwazyjna NIV – min. CPAP/PSV, P-A/C, PSV-S/T i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DuoLevel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8FC649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6C0C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855DAAE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6D98CDD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FDCC1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Funkcja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natlenowania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100% O2 i automatycznego rozpoznawania odłączenia i podłączenia pacjenta przy czynności odsysania z dróg oddechowych z zatrzymaniem pracy respiratora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8C0F2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D77B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A8918E0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B31815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AFB36D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Funkcja tlenoterapii (nie będąca</w:t>
            </w:r>
          </w:p>
          <w:p w14:paraId="4C830F4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trybem wentylacji) umożliwiająca</w:t>
            </w:r>
          </w:p>
          <w:p w14:paraId="5AECDBF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podaż pacjentowi mieszanki</w:t>
            </w:r>
          </w:p>
          <w:p w14:paraId="4BC0BCF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powietrze/O2 o określonym - regulowanym przez użytkownika poziomie przepływu, zakres min. 2-70 l/min. oraz wartości FiO2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1F6A0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3CE9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9E3568E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8C0EAF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01C2A1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Graficzna prezentacja płuc pacjenta wraz z prezentacją wartości cyfrowych podatności i oporów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46EBEE" w14:textId="77777777" w:rsidR="00503C61" w:rsidRPr="00294B8F" w:rsidRDefault="1E2D01F1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294B8F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TAK – 5 pkt.</w:t>
            </w:r>
          </w:p>
          <w:p w14:paraId="5592D225" w14:textId="77777777" w:rsidR="00503C61" w:rsidRPr="00503C61" w:rsidRDefault="1E2D01F1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294B8F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NIE – 0 pkt.</w:t>
            </w:r>
          </w:p>
          <w:p w14:paraId="13877805" w14:textId="485D5483" w:rsidR="00503C61" w:rsidRPr="00503C61" w:rsidRDefault="00503C61" w:rsidP="00503C6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1AC7F" w14:textId="61C56203" w:rsidR="00503C61" w:rsidRPr="00503C61" w:rsidRDefault="00503C61" w:rsidP="00503C61">
            <w:pPr>
              <w:rPr>
                <w:rFonts w:asciiTheme="minorHAnsi" w:hAnsiTheme="minorHAnsi" w:cstheme="minorBidi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503C61" w:rsidRPr="00503C61" w14:paraId="69F6E9D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7C7E4D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05F4FD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Tryb wentylacji CPRV przy resuscytacji krążeniowo-oddechowej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945D6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05FC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1F8C85F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40768496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II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1DC9409E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PARAMETRY REGULOWANE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  <w:vAlign w:val="center"/>
          </w:tcPr>
          <w:p w14:paraId="4CC0A3DF" w14:textId="77777777" w:rsidR="00503C61" w:rsidRPr="00503C61" w:rsidRDefault="00503C61" w:rsidP="00503C61">
            <w:pPr>
              <w:numPr>
                <w:ilvl w:val="3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55B7DE0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A9D297E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2BE815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736C55" w14:textId="77777777" w:rsidR="00503C61" w:rsidRPr="00503C61" w:rsidRDefault="00503C61" w:rsidP="00503C61">
            <w:pPr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Częstość oddechów dla dorosłych i dzieci, </w:t>
            </w: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 xml:space="preserve">minimalny zakres 1–100 </w:t>
            </w:r>
            <w:proofErr w:type="spellStart"/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odd</w:t>
            </w:r>
            <w:proofErr w:type="spellEnd"/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./min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0FD8B6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  <w:p w14:paraId="7CF9A42B" w14:textId="77777777" w:rsidR="00503C61" w:rsidRPr="00503C61" w:rsidRDefault="00503C61" w:rsidP="00503C61">
            <w:pPr>
              <w:numPr>
                <w:ilvl w:val="2"/>
                <w:numId w:val="10"/>
              </w:num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BEE9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0C7479D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4D8C4F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0C7BC1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Objętość pojedynczego oddechu </w:t>
            </w:r>
          </w:p>
          <w:p w14:paraId="75F478C5" w14:textId="77777777" w:rsidR="00503C61" w:rsidRPr="00503C61" w:rsidRDefault="00503C61" w:rsidP="00503C61">
            <w:pPr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minimalny zakres 20– 3000 ml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CA1FB8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  <w:p w14:paraId="6B2F9CF3" w14:textId="77777777" w:rsidR="00503C61" w:rsidRPr="00503C61" w:rsidRDefault="00503C61" w:rsidP="00503C61">
            <w:pPr>
              <w:numPr>
                <w:ilvl w:val="2"/>
                <w:numId w:val="10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4FE9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C970F88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130F53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3FD35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Czas wdechu minimalny zakres </w:t>
            </w:r>
          </w:p>
          <w:p w14:paraId="419AD30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0,1 – 10 s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9E45AC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3D60A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2D6597AF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3B9C5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E9777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I:E minimalny zakres 4:1 – 1:10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990378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6FA8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28E41ADD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78E69F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3437A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Możliwość wyboru parametrów zależnych tzn. czasu wdechu lub stosunku wdechu do wydechu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46FB78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A1E9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59F89AD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E756D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FC608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Stężenie tlenu w mieszaninie oddechowej regulowane płynnie w zakresie 21 – 100%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10321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  <w:p w14:paraId="635ECA1D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C9CFE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A22C7D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717DAD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EF28C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Ciśnienie wdechowe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Pinsp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</w:t>
            </w:r>
          </w:p>
          <w:p w14:paraId="01FCD08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minimalny zakres 1 – 60 cmH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ar-SA"/>
              </w:rPr>
              <w:t>2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D7E01E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  <w:p w14:paraId="26BDD763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CBE7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982DAB4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3599EA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028702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Ciśnienie wspomagania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Psupp</w:t>
            </w:r>
            <w:proofErr w:type="spellEnd"/>
          </w:p>
          <w:p w14:paraId="3A63F31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minimalny zakres  0 – 60 cmH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ar-SA"/>
              </w:rPr>
              <w:t>2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70BE06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  <w:p w14:paraId="2B36C6C5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F743E31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55E0A3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0D23C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23455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PEEP</w:t>
            </w:r>
          </w:p>
          <w:p w14:paraId="3727FA9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minimalny zakres  0 – 50 cmH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ar-SA"/>
              </w:rPr>
              <w:t>2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C5408F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  <w:p w14:paraId="114A6F4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C2C5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03073D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3BB4065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A216B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Wysoki poziom ciśnienia przy BIPAP, BILEVEL,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DuoLevel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  APRV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Wymagany zakres minimalny: 0-70 cmH2O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4D6064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798D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C2C460D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DD99863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B7E32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Niski poziom ciśnienia przy BIPAP, BILEVEL,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DuoLevel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 APRV</w:t>
            </w: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Wymagany zakres minimalny: 0-50 cmH2O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92638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0FE6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E6A9562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88470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18A28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Czas wysokiego poziomu ciśnienia przy BIPAP, BILEVEL,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DuoLevel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 APRV. Zamawiający wymaga aby respirator umożliwiał stosowanie długich czasów górnego wysokiego poziomu ciśnienia co jest szczególnie istotne w trybie wentylacji z uwolnieniem ciśnienia APRV. Wymagany zakres minimalny: 0,2 do 30 sekund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1F81C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2E22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433C410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F1B8A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46AA2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Czas niskiego poziomu ciśnienia przy BIPAP, BILEVEL,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DuoLevel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  APRV. Wymagany zakres minimalny: 0,2 do 30 sekund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FA63D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45E5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40E73AE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F563D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041AA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Czas narastania ciśnienia min. 0 – 2 s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7E5F11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1DB1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2E80AB1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78C17F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8A4213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Przepływowy tryb rozpoznawania oddechu własnego pacjenta </w:t>
            </w:r>
          </w:p>
          <w:p w14:paraId="3B9B336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minimalny zakres  0,5 – 20 l/min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F593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  <w:p w14:paraId="03DDB32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E866E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78F1FC0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AEF1552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11CFB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Ciśnieniowy tryb rozpoznawania oddechu własnego pacjenta </w:t>
            </w:r>
          </w:p>
          <w:p w14:paraId="335A930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minimalny zakres  0,5 – 20 cmH2O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C7041A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538C1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68AA8E77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8C1E835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F622D4" w14:textId="77777777" w:rsidR="00503C61" w:rsidRPr="00503C61" w:rsidRDefault="00503C61" w:rsidP="00503C6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Regulowane procentowe kryterium</w:t>
            </w:r>
          </w:p>
          <w:p w14:paraId="7AA2F63B" w14:textId="77777777" w:rsidR="00503C61" w:rsidRPr="00503C61" w:rsidRDefault="00503C61" w:rsidP="00503C6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zakończenia fazy wdechowej w trybie</w:t>
            </w:r>
          </w:p>
          <w:p w14:paraId="58CD1FC1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PSV minimalny zakres 1 – 80 [%]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4825B9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C18A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6C06F43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28564D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83B778" w14:textId="77777777" w:rsidR="00503C61" w:rsidRPr="00503C61" w:rsidRDefault="00503C61" w:rsidP="00503C6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Automatyczne rozpoznanie zakończenia fazy wdechowej w trybie PSV- przy użyciu algorytmu adaptacyjnego przeznaczonego do wyodrębniania i analizowania charakterystyk krzywych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2234DC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2B39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18C8C82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793B2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8DF0A87" w14:textId="77777777" w:rsidR="00503C61" w:rsidRPr="00503C61" w:rsidRDefault="00503C61" w:rsidP="00503C6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pl-PL"/>
              </w:rPr>
            </w:pPr>
            <w:r w:rsidRPr="00503C61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pl-PL"/>
              </w:rPr>
              <w:t>Funkcja automatycznej synchronizacji pacjent-respirator podczas całego cyklu wentylacji, jak np. wyzwalanie wdechu, szybkość wzrost ciśnienia wdechowego i faza wyzwalania wydechu przy użyciu algorytmu adaptacyjnego przeznaczonego do wyodrębniania i analizowania charakterystyk krzywych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704364" w14:textId="77777777" w:rsidR="00503C61" w:rsidRPr="00294B8F" w:rsidRDefault="3E42B23B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294B8F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TAK – 5 pkt</w:t>
            </w:r>
          </w:p>
          <w:p w14:paraId="33FDBE5A" w14:textId="77777777" w:rsidR="00503C61" w:rsidRPr="00503C61" w:rsidRDefault="3E42B23B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294B8F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Nie – 0 pkt.</w:t>
            </w:r>
          </w:p>
          <w:p w14:paraId="7FA3C231" w14:textId="39B2820B" w:rsidR="00503C61" w:rsidRPr="00503C61" w:rsidRDefault="00503C61" w:rsidP="00503C61">
            <w:pPr>
              <w:jc w:val="center"/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A73E2" w14:textId="05EF6562" w:rsidR="00503C61" w:rsidRPr="00503C61" w:rsidRDefault="00503C61" w:rsidP="00503C61">
            <w:pPr>
              <w:rPr>
                <w:rFonts w:asciiTheme="minorHAnsi" w:hAnsiTheme="minorHAnsi" w:cstheme="minorBidi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503C61" w:rsidRPr="00503C61" w14:paraId="41FA425D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F6FDD2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74034F" w14:textId="77777777" w:rsidR="00503C61" w:rsidRPr="00503C61" w:rsidRDefault="00503C61" w:rsidP="00503C6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Kształt krzywej przepływu min.: prostokątna, opadająca 50%, opadająca 100%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AFBE8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C6A6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6DB1B0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38D0C0ED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IV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3B862774" w14:textId="77777777" w:rsidR="00503C61" w:rsidRPr="00503C61" w:rsidRDefault="00503C61" w:rsidP="00503C61">
            <w:p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OBRAZOWANIE  MIERZONYCH PARAMETRÓW  WENTYLACJI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  <w:vAlign w:val="center"/>
          </w:tcPr>
          <w:p w14:paraId="24A46170" w14:textId="77777777" w:rsidR="00503C61" w:rsidRPr="00503C61" w:rsidRDefault="00503C61" w:rsidP="00503C61">
            <w:pPr>
              <w:numPr>
                <w:ilvl w:val="3"/>
                <w:numId w:val="10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13AC66D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03C61" w:rsidRPr="00503C61" w14:paraId="7CECA526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A9278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5D1D50" w14:textId="69796668" w:rsidR="00503C61" w:rsidRPr="00D31316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3131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Kolorowy, dotykowy monitor obrazowania parametrów, przekątna minimum 10 cali.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131153" w14:textId="68322542" w:rsidR="00503C61" w:rsidRPr="00D31316" w:rsidRDefault="28F1FA61" w:rsidP="0840C7A3">
            <w:pPr>
              <w:jc w:val="center"/>
            </w:pPr>
            <w:r w:rsidRPr="0840C7A3">
              <w:rPr>
                <w:rFonts w:ascii="Calibri" w:eastAsia="Calibri" w:hAnsi="Calibri" w:cs="Calibri"/>
                <w:sz w:val="22"/>
                <w:szCs w:val="22"/>
              </w:rPr>
              <w:t xml:space="preserve">TAK </w:t>
            </w:r>
          </w:p>
          <w:p w14:paraId="43F47B54" w14:textId="3E50DC6B" w:rsidR="00503C61" w:rsidRPr="00D31316" w:rsidRDefault="00503C61" w:rsidP="00404D6E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20E5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94B8F" w:rsidRPr="00503C61" w14:paraId="1FB7F3D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F4FACB" w14:textId="77777777" w:rsidR="00294B8F" w:rsidRPr="00503C61" w:rsidRDefault="00294B8F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464C43" w14:textId="5433FCE3" w:rsidR="00294B8F" w:rsidRPr="00D31316" w:rsidRDefault="00404D6E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3131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Kolorowy, dotykowy monitor obrazowania parametrów wentylacji </w:t>
            </w:r>
            <w:r w:rsidRPr="00404D6E">
              <w:rPr>
                <w:rFonts w:asciiTheme="minorHAnsi" w:hAnsiTheme="minorHAnsi" w:cstheme="minorHAnsi"/>
                <w:sz w:val="22"/>
                <w:szCs w:val="22"/>
                <w:u w:val="single"/>
                <w:lang w:eastAsia="ar-SA"/>
              </w:rPr>
              <w:t>z funkcją gestów</w:t>
            </w:r>
            <w:r w:rsidRPr="00D3131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 przekątna minimum 10 cali.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303E0A" w14:textId="77777777" w:rsidR="00404D6E" w:rsidRPr="00404D6E" w:rsidRDefault="00404D6E" w:rsidP="00404D6E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404D6E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 xml:space="preserve">Funkcja gestów </w:t>
            </w:r>
          </w:p>
          <w:p w14:paraId="04C90AEF" w14:textId="77777777" w:rsidR="00404D6E" w:rsidRPr="00404D6E" w:rsidRDefault="00404D6E" w:rsidP="00404D6E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404D6E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Funkcja gestów– 5 pkt.</w:t>
            </w:r>
          </w:p>
          <w:p w14:paraId="2FB52BB2" w14:textId="77777777" w:rsidR="00404D6E" w:rsidRPr="00404D6E" w:rsidRDefault="00404D6E" w:rsidP="00404D6E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404D6E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 xml:space="preserve">Brak funkcji gestów – </w:t>
            </w:r>
          </w:p>
          <w:p w14:paraId="545A2055" w14:textId="77777777" w:rsidR="00404D6E" w:rsidRPr="00D31316" w:rsidRDefault="00404D6E" w:rsidP="00404D6E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404D6E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0 pkt.</w:t>
            </w:r>
          </w:p>
          <w:p w14:paraId="35E86C66" w14:textId="77777777" w:rsidR="00294B8F" w:rsidRPr="0840C7A3" w:rsidRDefault="00294B8F" w:rsidP="0840C7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35887" w14:textId="77777777" w:rsidR="00294B8F" w:rsidRPr="00503C61" w:rsidRDefault="00294B8F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E4E6DFB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888D94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AC3A77" w14:textId="77777777" w:rsidR="00503C61" w:rsidRPr="00D31316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3131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Integralny pomiar stężenia tlenu za pomocą czujnika bezobsługowego. Nie dopuszcza się użycia zużywalnych czujników galwanicznych tlenu.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D894A4" w14:textId="77777777" w:rsidR="00503C61" w:rsidRPr="00404D6E" w:rsidRDefault="0DD4EC67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404D6E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Tak – 10 pkt.</w:t>
            </w:r>
          </w:p>
          <w:p w14:paraId="71E04CB3" w14:textId="77777777" w:rsidR="00503C61" w:rsidRPr="00404D6E" w:rsidRDefault="0DD4EC67" w:rsidP="0840C7A3">
            <w:pPr>
              <w:rPr>
                <w:sz w:val="24"/>
                <w:szCs w:val="24"/>
                <w:lang w:eastAsia="ar-SA"/>
              </w:rPr>
            </w:pPr>
            <w:r w:rsidRPr="00404D6E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Nie – 0 pkt</w:t>
            </w:r>
          </w:p>
          <w:p w14:paraId="5C4B9695" w14:textId="25CFF90D" w:rsidR="00503C61" w:rsidRPr="00D31316" w:rsidRDefault="00503C61" w:rsidP="00503C6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2E600" w14:textId="0916D550" w:rsidR="00503C61" w:rsidRPr="00503C61" w:rsidRDefault="00503C61" w:rsidP="00503C61">
            <w:pPr>
              <w:rPr>
                <w:rFonts w:asciiTheme="minorHAnsi" w:hAnsiTheme="minorHAnsi" w:cstheme="minorBidi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503C61" w:rsidRPr="00503C61" w14:paraId="3C176960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DE2A2D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04BAB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Całkowita częstość oddychania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7BEB6D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3927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E777985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3268E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DEF6EBD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Częstość oddechów obowiązkowych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78160F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32FA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29DF0114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7DE671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FE521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Częstość oddechów spontanicznych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A042C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EA0E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DE72A89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39233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091C1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Wydechowa objętość pojedynczego oddechu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86BAC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82EC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558D9E7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57A3FD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3AC8B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Wydechowa objętość pojedynczego oddechu spontanicznego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323FCF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6DEA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60CD639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AC4AF6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C4834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Objętość całkowitej wentylacji minutowej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EC1DD1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0C68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5AC3425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8336DA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5DC23A1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Wydechowa objętość minutowa wentylacji spontanicznej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4FE0E9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4033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93E13C7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5916C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CBB7F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Minutowa objętość przecieku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E7419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8C15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8E7EE4B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D8985B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DBC82C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Ciśnienie szczytowe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9B223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C76D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FFD101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ADAB6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96824A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Średnie ciśnienie w układzie oddechowym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1116DE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70F2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3D0A4D5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5F937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A9ADF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Ciśnienie PEEP/CPAP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831C1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89B7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EE71E1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50443D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56AF3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Ciśnienie plateau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8D2074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300EC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7537FE8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7A800C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8F137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I:E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EAA48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6C941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74F690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5EB11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BC6F9C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Pomiar oporów wdechowych i wydechowych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128C9D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92DD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64E51B26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7D94B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BF733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Pomiar podatności statycznej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B4086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3482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67D669D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4F661C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0D09D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Pomiar podatności dynamicznej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3ED2B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5D7D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2E6A3D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A80872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458C9FD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Pomiar stałej czasowej wydechowej 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RCexp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49E12E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0555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66FBDA3D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528B35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57505F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Możliwość równoczesnego  obrazowania trzech przebiegów krzywych w czasie rzeczywistym dla ciśnienia, przepływu  i objętości w funkcji czasu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71D9A0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69841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F31D5E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F0543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DAA33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Możliwość równoczesnego  obrazowania dwóch pętli zamkniętych do wyboru z ciśnienie/objętość, przepływ/objętość lub ciśnienie/przepływ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B40610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97D8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5988E4D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E8A0D1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6E42DA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Prezentacja na ekranie trendów graficznych i tabelarycznych parametrów monitorowanych i nastawianych z  min. 100 godzin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075F45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E84C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E9BE9CA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97E8E2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CDCF7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Możliwość zrzutu ekranu do pamięci respiratora, min. 20 ekranów. Możliwość zapisu na pamięci USB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370E54" w14:textId="77777777" w:rsidR="00503C61" w:rsidRPr="00404D6E" w:rsidRDefault="5520C6D4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404D6E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Tak – 5 pkt</w:t>
            </w:r>
          </w:p>
          <w:p w14:paraId="420B3C6F" w14:textId="77777777" w:rsidR="00503C61" w:rsidRPr="00503C61" w:rsidRDefault="5520C6D4" w:rsidP="0840C7A3">
            <w:pPr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0404D6E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Nie – 0 pkt</w:t>
            </w:r>
          </w:p>
          <w:p w14:paraId="609CC5E5" w14:textId="1E0476D0" w:rsidR="00503C61" w:rsidRPr="00503C61" w:rsidRDefault="00503C61" w:rsidP="00503C6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BD01F" w14:textId="05C7A026" w:rsidR="00503C61" w:rsidRPr="00503C61" w:rsidRDefault="00503C61" w:rsidP="00503C61">
            <w:pPr>
              <w:rPr>
                <w:rFonts w:asciiTheme="minorHAnsi" w:hAnsiTheme="minorHAnsi" w:cstheme="minorBidi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503C61" w:rsidRPr="00503C61" w14:paraId="55AAE0AB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5E64AA85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V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56EE9CBD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ALARMY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  <w:vAlign w:val="center"/>
          </w:tcPr>
          <w:p w14:paraId="1AFFD222" w14:textId="77777777" w:rsidR="00503C61" w:rsidRPr="00503C61" w:rsidRDefault="00503C61" w:rsidP="00503C61">
            <w:pPr>
              <w:numPr>
                <w:ilvl w:val="3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32D232A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58880571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79D4D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E80CD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Braku zasilania w energię elektryczną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412C75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35F9E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1FDEB5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545A01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B1C26C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Braku zasilania w tlen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0809E3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03DC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2C3FECA2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3ADE86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7773B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Objętości oddechowej (wysokiej i niskiej)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9E93A1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24A79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7239A15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65D32D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633465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Całkowitej objętości minutowej (wysokiej i niskiej)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DDF8BC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C0974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6F5E3F08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DAE38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757B25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Wysokiego ciśnienia  w układzie pacjenta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60CC6E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F6D3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BDAEBD9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A50481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AA803D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Częstości oddechowej (wysokiej i niskiej)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06608E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2EA8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64CEC7F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9691E9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688CAE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Bezdechu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E9E4C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A599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21655C2D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019A5C5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F9440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Hierarchia alarmów w zależności od ważności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B42CCB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73692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0F5F931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8DFBB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FEA5BA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Pamięć alarmów z ich opisem, minimum 5000 zdarzeń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2888EC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9699F" w14:textId="77777777" w:rsidR="00503C61" w:rsidRPr="00503C61" w:rsidRDefault="00503C61" w:rsidP="00503C61">
            <w:p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03C61" w:rsidRPr="00503C61" w14:paraId="293F4D22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67658D29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VI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3DE55F39" w14:textId="77777777" w:rsidR="00503C61" w:rsidRPr="00503C61" w:rsidRDefault="00503C61" w:rsidP="00503C61">
            <w:p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INNE POŻĄDANE FUNKCJE I WYPOSAŻENIE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  <w:vAlign w:val="center"/>
          </w:tcPr>
          <w:p w14:paraId="2382D4D1" w14:textId="77777777" w:rsidR="00503C61" w:rsidRPr="00503C61" w:rsidRDefault="00503C61" w:rsidP="00503C61">
            <w:pPr>
              <w:numPr>
                <w:ilvl w:val="3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D2B17DC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2EAEFD54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C7ECEB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27CD399E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Zabezpieczenie przed przypadkową zmianą parametrów wentylacji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28350C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  <w:p w14:paraId="2C87CE40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Opisać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02C43" w14:textId="77777777" w:rsidR="00503C61" w:rsidRPr="00503C61" w:rsidRDefault="00503C61" w:rsidP="00503C61">
            <w:pPr>
              <w:keepNext/>
              <w:outlineLvl w:val="2"/>
              <w:rPr>
                <w:rFonts w:asciiTheme="minorHAnsi" w:eastAsia="Arial Unicode MS" w:hAnsiTheme="minorHAnsi" w:cstheme="minorHAnsi"/>
                <w:bCs/>
                <w:sz w:val="22"/>
                <w:szCs w:val="22"/>
                <w:lang w:eastAsia="ar-SA"/>
              </w:rPr>
            </w:pPr>
          </w:p>
        </w:tc>
      </w:tr>
      <w:tr w:rsidR="00503C61" w:rsidRPr="00503C61" w14:paraId="128AF233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0A394414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1F56E75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Wstępne ustawienia parametrów wentylacji i alarmów na podstawie wagi pacjenta IBW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9B6B60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318CB" w14:textId="77777777" w:rsidR="00503C61" w:rsidRPr="00503C61" w:rsidRDefault="00503C61" w:rsidP="00503C61">
            <w:pPr>
              <w:keepNext/>
              <w:outlineLvl w:val="2"/>
              <w:rPr>
                <w:rFonts w:asciiTheme="minorHAnsi" w:eastAsia="Arial Unicode MS" w:hAnsiTheme="minorHAnsi" w:cstheme="minorHAnsi"/>
                <w:bCs/>
                <w:sz w:val="22"/>
                <w:szCs w:val="22"/>
                <w:lang w:eastAsia="ar-SA"/>
              </w:rPr>
            </w:pPr>
          </w:p>
        </w:tc>
      </w:tr>
      <w:tr w:rsidR="00503C61" w:rsidRPr="00503C61" w14:paraId="7DC590FB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77A48D2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29488645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Programowalna przez użytkownika konfiguracja startowa respiratora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53C0C8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7AFF1" w14:textId="77777777" w:rsidR="00503C61" w:rsidRPr="00503C61" w:rsidRDefault="00503C61" w:rsidP="00503C61">
            <w:pPr>
              <w:keepNext/>
              <w:outlineLvl w:val="2"/>
              <w:rPr>
                <w:rFonts w:asciiTheme="minorHAnsi" w:eastAsia="Arial Unicode MS" w:hAnsiTheme="minorHAnsi" w:cstheme="minorHAnsi"/>
                <w:bCs/>
                <w:sz w:val="22"/>
                <w:szCs w:val="22"/>
                <w:lang w:eastAsia="ar-SA"/>
              </w:rPr>
            </w:pPr>
          </w:p>
        </w:tc>
      </w:tr>
      <w:tr w:rsidR="00503C61" w:rsidRPr="00503C61" w14:paraId="3C9623C2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57E49F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EA6FEC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Autotest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aparatu sprawdzający poprawność działania elementów pomiarowych, szczelność i podatność układu oddechowego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D46124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F629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9A8A446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E69F58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7BD2F4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Funkcja „zawieszenia” pracy respiratora (</w:t>
            </w:r>
            <w:proofErr w:type="spellStart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Standby</w:t>
            </w:r>
            <w:proofErr w:type="spellEnd"/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58A845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C197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18E8D8F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5B2D46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8BCF30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Pomiar parametrów wentylacji w czasie rzeczywistym poprzez czujnik proksymalny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980E65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D2E1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50373AF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D9994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DA8CEB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Układ oddechowy </w:t>
            </w: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jednorazowego użytku – 50 sztuk.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5CCF7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FD5A3" w14:textId="77777777" w:rsidR="00503C61" w:rsidRPr="00503C61" w:rsidRDefault="00503C61" w:rsidP="00503C61">
            <w:pPr>
              <w:keepNext/>
              <w:outlineLvl w:val="2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</w:tr>
      <w:tr w:rsidR="00503C61" w:rsidRPr="00503C61" w14:paraId="2600F64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79AD2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F4B44C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Czujnik przepływu wielorazowego użytku – 3 szt.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57649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7D4F0" w14:textId="77777777" w:rsidR="00503C61" w:rsidRPr="00503C61" w:rsidRDefault="00503C61" w:rsidP="00503C61">
            <w:pPr>
              <w:keepNext/>
              <w:outlineLvl w:val="2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</w:tr>
      <w:tr w:rsidR="00503C61" w:rsidRPr="00503C61" w14:paraId="52513250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F585DF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1D81B3" w14:textId="77777777" w:rsidR="00503C61" w:rsidRPr="00503C61" w:rsidRDefault="00503C61" w:rsidP="00503C61">
            <w:pPr>
              <w:numPr>
                <w:ilvl w:val="2"/>
                <w:numId w:val="10"/>
              </w:numPr>
              <w:tabs>
                <w:tab w:val="num" w:pos="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Czujnik przepływu jednorazowego użytku – 10 szt.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0560A8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9E273" w14:textId="77777777" w:rsidR="00503C61" w:rsidRPr="00503C61" w:rsidRDefault="00503C61" w:rsidP="00503C61">
            <w:pPr>
              <w:keepNext/>
              <w:outlineLvl w:val="2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</w:tr>
      <w:tr w:rsidR="00503C61" w:rsidRPr="00503C61" w14:paraId="5B427AFC" w14:textId="77777777" w:rsidTr="0840C7A3">
        <w:trPr>
          <w:cantSplit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040D6B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8379FF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Płuco testowe z możliwością sterylizacji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EBE0FB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309FA" w14:textId="77777777" w:rsidR="00503C61" w:rsidRPr="00503C61" w:rsidRDefault="00503C61" w:rsidP="00503C61">
            <w:pPr>
              <w:keepNext/>
              <w:outlineLvl w:val="2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</w:pPr>
          </w:p>
        </w:tc>
      </w:tr>
      <w:tr w:rsidR="00503C61" w:rsidRPr="00503C61" w14:paraId="2CCDBAB4" w14:textId="77777777" w:rsidTr="0840C7A3">
        <w:trPr>
          <w:cantSplit/>
          <w:trHeight w:val="622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74F41C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C5A0E0" w14:textId="77777777" w:rsidR="00503C61" w:rsidRPr="00503C61" w:rsidRDefault="00503C61" w:rsidP="00503C6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503C61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Aparat musi posiadać złącza do komunikacji z urządzeniami zewnętrznymi umożliwiające przesyłanie danych z respiratora: RS232, USB, Ethernet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B98EE2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B6851" w14:textId="77777777" w:rsidR="00503C61" w:rsidRPr="00503C61" w:rsidRDefault="00503C61" w:rsidP="00503C61">
            <w:pPr>
              <w:keepNext/>
              <w:outlineLvl w:val="2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</w:pPr>
          </w:p>
        </w:tc>
      </w:tr>
      <w:tr w:rsidR="00503C61" w:rsidRPr="00503C61" w14:paraId="6C9EAB4C" w14:textId="77777777" w:rsidTr="0840C7A3">
        <w:trPr>
          <w:cantSplit/>
          <w:trHeight w:val="622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80459C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FB50AF" w14:textId="77777777" w:rsidR="00503C61" w:rsidRPr="00503C61" w:rsidRDefault="00503C61" w:rsidP="00503C6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503C61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Respirator przystosowany do komunikacji z oferowaną centralą nadzoru pielęgniarskiego.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530956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A1830" w14:textId="77777777" w:rsidR="00503C61" w:rsidRPr="00503C61" w:rsidRDefault="00503C61" w:rsidP="00503C61">
            <w:pPr>
              <w:keepNext/>
              <w:outlineLvl w:val="2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</w:pPr>
          </w:p>
        </w:tc>
      </w:tr>
      <w:tr w:rsidR="00503C61" w:rsidRPr="00503C61" w14:paraId="3CFDBE20" w14:textId="77777777" w:rsidTr="0840C7A3">
        <w:trPr>
          <w:cantSplit/>
          <w:trHeight w:val="374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1E1E75DB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</w:tcPr>
          <w:p w14:paraId="119C04B0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POZOSTAŁE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61" w:type="dxa"/>
              <w:right w:w="61" w:type="dxa"/>
            </w:tcMar>
            <w:vAlign w:val="center"/>
          </w:tcPr>
          <w:p w14:paraId="296C9B45" w14:textId="77777777" w:rsidR="00503C61" w:rsidRPr="00503C61" w:rsidRDefault="00503C61" w:rsidP="00503C61">
            <w:pPr>
              <w:numPr>
                <w:ilvl w:val="3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68D7CE9" w14:textId="77777777" w:rsidR="00503C61" w:rsidRPr="00503C61" w:rsidRDefault="00503C61" w:rsidP="00503C61">
            <w:pPr>
              <w:numPr>
                <w:ilvl w:val="3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1FDAFFBA" w14:textId="77777777" w:rsidTr="0840C7A3">
        <w:trPr>
          <w:cantSplit/>
        </w:trPr>
        <w:tc>
          <w:tcPr>
            <w:tcW w:w="785" w:type="dxa"/>
            <w:tcBorders>
              <w:left w:val="single" w:sz="4" w:space="0" w:color="000000" w:themeColor="text1"/>
              <w:bottom w:val="single" w:sz="4" w:space="0" w:color="auto"/>
            </w:tcBorders>
          </w:tcPr>
          <w:p w14:paraId="6D73B66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left w:val="single" w:sz="4" w:space="0" w:color="000000" w:themeColor="text1"/>
              <w:bottom w:val="single" w:sz="4" w:space="0" w:color="auto"/>
            </w:tcBorders>
          </w:tcPr>
          <w:p w14:paraId="0B29730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Instrukcja obsługi w języku polskim (z dostawą)</w:t>
            </w:r>
          </w:p>
        </w:tc>
        <w:tc>
          <w:tcPr>
            <w:tcW w:w="2267" w:type="dxa"/>
            <w:tcBorders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502E6C58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FFF4A8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72512EF" w14:textId="77777777" w:rsidTr="0840C7A3">
        <w:trPr>
          <w:cantSplit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2F913E84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72180D6A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Oprogramowanie respiratora w języku polskim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1FC795F1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6D010E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1CF9A90" w14:textId="77777777" w:rsidTr="0840C7A3">
        <w:trPr>
          <w:cantSplit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24542A53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4BE88147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Gwarancja - SERWIS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31B45371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DF1D6F0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3CBFE9A6" w14:textId="77777777" w:rsidTr="0840C7A3">
        <w:trPr>
          <w:cantSplit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44697D60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1DFB977B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Pełna gwarancja na oferowany system 60 miesięcy od daty instalacji i podpisania protokołu odbioru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57EF07B9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8082D5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4DCCD6ED" w14:textId="77777777" w:rsidTr="0840C7A3">
        <w:trPr>
          <w:cantSplit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297361FE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4A831B33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Przeglądy w okresie gwarancji w cenie i zakresie oferty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22B749C6" w14:textId="2BAC213E" w:rsidR="00503C61" w:rsidRPr="00503C61" w:rsidRDefault="00503C61" w:rsidP="00503C6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C95E70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7489F353" w14:textId="77777777" w:rsidTr="0840C7A3">
        <w:trPr>
          <w:cantSplit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465E24C7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24B5C89A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color w:val="000000"/>
                <w:lang w:eastAsia="pl-PL"/>
              </w:rPr>
              <w:t xml:space="preserve">Zamawiający wdraża zasady gospodarki o obiegu zamkniętym, segregując odpady, wykorzystując bezpieczne metody ich przetwarzania oraz stosując surowce wtórne tam, gdzie jest to możliwe. </w:t>
            </w:r>
            <w:r w:rsidRPr="00503C61">
              <w:rPr>
                <w:color w:val="000000"/>
                <w:lang w:eastAsia="pl-PL"/>
              </w:rPr>
              <w:br/>
              <w:t xml:space="preserve">Wszystkie opakowania powinny być jednoznacznie oznaczone w zakresie możliwości ich recyklingu, a w przypadku braku takich oznaczeń Wykonawca powinien poinformować Zamawiającego o właściwej metodzie recyklingu.   </w:t>
            </w:r>
            <w:r w:rsidRPr="00503C61">
              <w:rPr>
                <w:color w:val="000000"/>
                <w:lang w:eastAsia="pl-PL"/>
              </w:rPr>
              <w:br/>
              <w:t>Wszędzie, gdzie jest to możliwe Wykonawca powinien odebrać komponenty i elementy, które można ponownie wykorzystać.  Wyroby medyczne objęte zamówieniem są przystosowane do recyklingu lub ponownego wykorzystania komponentów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5EFBBC37" w14:textId="77777777" w:rsidR="00503C61" w:rsidRPr="00503C61" w:rsidRDefault="5D5207CE" w:rsidP="0840C7A3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  <w:r w:rsidRPr="0840C7A3">
              <w:rPr>
                <w:rFonts w:asciiTheme="minorHAnsi" w:hAnsiTheme="minorHAnsi" w:cstheme="minorBidi"/>
                <w:sz w:val="22"/>
                <w:szCs w:val="22"/>
                <w:lang w:eastAsia="ar-SA"/>
              </w:rPr>
              <w:t>TAK</w:t>
            </w:r>
          </w:p>
          <w:p w14:paraId="6CDD7B68" w14:textId="2D0D4609" w:rsidR="00503C61" w:rsidRPr="00503C61" w:rsidRDefault="00503C61" w:rsidP="00503C61">
            <w:pPr>
              <w:jc w:val="center"/>
              <w:rPr>
                <w:rFonts w:asciiTheme="minorHAnsi" w:hAnsiTheme="minorHAnsi" w:cstheme="minorBidi"/>
                <w:sz w:val="22"/>
                <w:szCs w:val="22"/>
                <w:lang w:eastAsia="ar-SA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7D43F38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03C61" w:rsidRPr="00503C61" w14:paraId="0EF44913" w14:textId="77777777" w:rsidTr="0840C7A3">
        <w:trPr>
          <w:cantSplit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6B48A8E4" w14:textId="77777777" w:rsidR="00503C61" w:rsidRPr="00503C61" w:rsidRDefault="00503C61" w:rsidP="00503C6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14:paraId="5D8428D7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color w:val="000000"/>
                <w:lang w:eastAsia="pl-PL"/>
              </w:rPr>
              <w:t xml:space="preserve">Wszelki sprzęt objęty dostawą lub wykorzystywany w ramach realizacji zamówienia tam, gdzie jest to adekwatne wymaganie, musi być zgodny z regulacjami dotyczącymi wykorzystania substancji chemicznych takich jak dyrektywy REACH i </w:t>
            </w:r>
            <w:proofErr w:type="spellStart"/>
            <w:r w:rsidRPr="00503C61">
              <w:rPr>
                <w:color w:val="000000"/>
                <w:lang w:eastAsia="pl-PL"/>
              </w:rPr>
              <w:t>RoHS</w:t>
            </w:r>
            <w:proofErr w:type="spellEnd"/>
            <w:r w:rsidRPr="00503C61">
              <w:rPr>
                <w:color w:val="000000"/>
                <w:lang w:eastAsia="pl-PL"/>
              </w:rPr>
              <w:t>. 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321F9D3E" w14:textId="77777777" w:rsidR="00503C61" w:rsidRPr="00503C61" w:rsidRDefault="00503C61" w:rsidP="00503C6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03C6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1E024E6" w14:textId="77777777" w:rsidR="00503C61" w:rsidRPr="00503C61" w:rsidRDefault="00503C61" w:rsidP="00503C61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5DC929FC" w14:textId="77777777" w:rsidR="003B3934" w:rsidRDefault="003B3934">
      <w:pPr>
        <w:rPr>
          <w:rFonts w:asciiTheme="minorHAnsi" w:hAnsiTheme="minorHAnsi" w:cstheme="minorHAnsi"/>
          <w:b/>
          <w:bCs/>
          <w:sz w:val="32"/>
          <w:szCs w:val="32"/>
        </w:rPr>
      </w:pPr>
    </w:p>
    <w:p w14:paraId="41F0C8DD" w14:textId="77777777" w:rsidR="003B3934" w:rsidRDefault="003B3934">
      <w:pPr>
        <w:rPr>
          <w:rFonts w:asciiTheme="minorHAnsi" w:hAnsiTheme="minorHAnsi" w:cstheme="minorHAnsi"/>
          <w:b/>
          <w:bCs/>
          <w:sz w:val="32"/>
          <w:szCs w:val="32"/>
        </w:rPr>
      </w:pPr>
    </w:p>
    <w:p w14:paraId="0E4FA88D" w14:textId="77777777" w:rsidR="003B3934" w:rsidRDefault="003B3934">
      <w:pPr>
        <w:rPr>
          <w:rFonts w:asciiTheme="minorHAnsi" w:hAnsiTheme="minorHAnsi" w:cstheme="minorHAnsi"/>
          <w:b/>
          <w:bCs/>
          <w:sz w:val="32"/>
          <w:szCs w:val="32"/>
        </w:rPr>
      </w:pPr>
    </w:p>
    <w:p w14:paraId="436E3DFE" w14:textId="77777777" w:rsidR="003B3934" w:rsidRPr="00AE1E43" w:rsidRDefault="003B3934" w:rsidP="003B3934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AE1E43">
        <w:rPr>
          <w:rFonts w:asciiTheme="minorHAnsi" w:hAnsiTheme="minorHAnsi" w:cstheme="minorHAnsi"/>
          <w:b/>
          <w:bCs/>
          <w:sz w:val="28"/>
          <w:szCs w:val="28"/>
        </w:rPr>
        <w:t>Szkolenia w zakresie pracy na zakupionym nowym sprzęcie medycznym:</w:t>
      </w:r>
    </w:p>
    <w:p w14:paraId="774D210C" w14:textId="134A4E95" w:rsidR="003B3934" w:rsidRDefault="003B3934" w:rsidP="003B393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Respirator – 1 szt.</w:t>
      </w:r>
    </w:p>
    <w:p w14:paraId="64F9B927" w14:textId="77777777" w:rsidR="003B3934" w:rsidRPr="00AE1E43" w:rsidRDefault="003B3934" w:rsidP="003B3934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84"/>
        <w:gridCol w:w="6005"/>
        <w:gridCol w:w="2118"/>
        <w:gridCol w:w="1553"/>
      </w:tblGrid>
      <w:tr w:rsidR="003B3934" w14:paraId="690612CE" w14:textId="77777777" w:rsidTr="00363562">
        <w:tc>
          <w:tcPr>
            <w:tcW w:w="356" w:type="dxa"/>
          </w:tcPr>
          <w:p w14:paraId="5B40E74E" w14:textId="77777777" w:rsidR="003B3934" w:rsidRPr="00D8751D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6018" w:type="dxa"/>
          </w:tcPr>
          <w:p w14:paraId="63F688E1" w14:textId="77777777" w:rsidR="003B3934" w:rsidRPr="00B507E3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Certyfikaty ukończenia dla uczestników</w:t>
            </w:r>
          </w:p>
        </w:tc>
        <w:tc>
          <w:tcPr>
            <w:tcW w:w="2126" w:type="dxa"/>
          </w:tcPr>
          <w:p w14:paraId="03EE0F03" w14:textId="77777777" w:rsidR="003B3934" w:rsidRPr="00B507E3" w:rsidRDefault="003B3934" w:rsidP="0036356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5EC28F73" w14:textId="77777777" w:rsidR="003B3934" w:rsidRPr="00B507E3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3934" w14:paraId="198654AF" w14:textId="77777777" w:rsidTr="00363562">
        <w:tc>
          <w:tcPr>
            <w:tcW w:w="356" w:type="dxa"/>
          </w:tcPr>
          <w:p w14:paraId="290C557C" w14:textId="77777777" w:rsidR="003B3934" w:rsidRPr="00D8751D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6018" w:type="dxa"/>
          </w:tcPr>
          <w:p w14:paraId="5938380F" w14:textId="77777777" w:rsidR="003B3934" w:rsidRPr="00B87C8C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87C8C">
              <w:rPr>
                <w:rFonts w:asciiTheme="minorHAnsi" w:hAnsiTheme="minorHAnsi" w:cstheme="minorHAnsi"/>
                <w:bCs/>
                <w:sz w:val="22"/>
                <w:szCs w:val="22"/>
              </w:rPr>
              <w:t>w ramach szkoleń zapewnione zostaną elastyczne formy wsparcia,</w:t>
            </w:r>
          </w:p>
          <w:p w14:paraId="5CCB7243" w14:textId="77777777" w:rsidR="003B3934" w:rsidRPr="00B507E3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jak wydłużony czas trwania szkoleń, wolniejsze mówienie, częstsze przerwy</w:t>
            </w:r>
          </w:p>
        </w:tc>
        <w:tc>
          <w:tcPr>
            <w:tcW w:w="2126" w:type="dxa"/>
          </w:tcPr>
          <w:p w14:paraId="03EB53E1" w14:textId="77777777" w:rsidR="003B3934" w:rsidRPr="00B87C8C" w:rsidRDefault="003B3934" w:rsidP="0036356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75FD828D" w14:textId="77777777" w:rsidR="003B3934" w:rsidRPr="00B87C8C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3934" w14:paraId="0EFA1F19" w14:textId="77777777" w:rsidTr="00363562">
        <w:tc>
          <w:tcPr>
            <w:tcW w:w="356" w:type="dxa"/>
          </w:tcPr>
          <w:p w14:paraId="516B81FC" w14:textId="77777777" w:rsidR="003B3934" w:rsidRPr="00D8751D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51D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6018" w:type="dxa"/>
          </w:tcPr>
          <w:p w14:paraId="2466742B" w14:textId="77777777" w:rsidR="003B3934" w:rsidRPr="00B507E3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Szkolenie realizowane zgodnie z dokumentem pn.</w:t>
            </w:r>
          </w:p>
          <w:p w14:paraId="09836460" w14:textId="77777777" w:rsidR="003B3934" w:rsidRPr="00B507E3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„Standardy dostępności dla polityki spójności 2021-2027”, stanowiącym</w:t>
            </w:r>
          </w:p>
          <w:p w14:paraId="10AE66AF" w14:textId="77777777" w:rsidR="003B3934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07E3">
              <w:rPr>
                <w:rFonts w:asciiTheme="minorHAnsi" w:hAnsiTheme="minorHAnsi" w:cstheme="minorHAnsi"/>
                <w:bCs/>
                <w:sz w:val="22"/>
                <w:szCs w:val="22"/>
              </w:rPr>
              <w:t>załącznik do Wytycznych dotyczących realizacji zasad równościowych w ramach funduszy unijnych na lata 2021-2027.</w:t>
            </w:r>
          </w:p>
          <w:p w14:paraId="0DA5F6B5" w14:textId="77777777" w:rsidR="003B3934" w:rsidRPr="00B507E3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1012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Wykonawca zobowiązuje przy realizacji szkolenia uwzględniać środki służące zapewnianiu dostępności osobom ze szczególnymi potrzebami. W zapewnieniu ww. środków Wykonawca zobowiązuje się zapoznać i stosować dokument pn. „Standardy dostępności dla polityki spójności 2021-2027” -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10125">
              <w:rPr>
                <w:rFonts w:asciiTheme="minorHAnsi" w:hAnsiTheme="minorHAnsi" w:cstheme="minorHAnsi"/>
                <w:bCs/>
                <w:sz w:val="22"/>
                <w:szCs w:val="22"/>
              </w:rPr>
              <w:t>Rozdział 3.</w:t>
            </w:r>
            <w:r w:rsidRPr="00910125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Realizacja szkolenia/kursu/warsztatu/doradztwa, stanowiącym załącznik do Wytycznych dotyczących realizacji zasad równościowych w ramach funduszy unijnych na lata 2021-2027. </w:t>
            </w:r>
          </w:p>
        </w:tc>
        <w:tc>
          <w:tcPr>
            <w:tcW w:w="2126" w:type="dxa"/>
          </w:tcPr>
          <w:p w14:paraId="32F63AE6" w14:textId="77777777" w:rsidR="003B3934" w:rsidRPr="00B507E3" w:rsidRDefault="003B3934" w:rsidP="0036356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0" w:type="dxa"/>
          </w:tcPr>
          <w:p w14:paraId="2B3E456D" w14:textId="77777777" w:rsidR="003B3934" w:rsidRPr="00B507E3" w:rsidRDefault="003B3934" w:rsidP="0036356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94627B5" w14:textId="77777777" w:rsidR="003B3934" w:rsidRPr="00F568A9" w:rsidRDefault="003B3934">
      <w:pPr>
        <w:rPr>
          <w:rFonts w:asciiTheme="minorHAnsi" w:hAnsiTheme="minorHAnsi" w:cstheme="minorHAnsi"/>
          <w:b/>
          <w:bCs/>
          <w:sz w:val="32"/>
          <w:szCs w:val="32"/>
        </w:rPr>
      </w:pPr>
    </w:p>
    <w:sectPr w:rsidR="003B3934" w:rsidRPr="00F568A9" w:rsidSect="007D2CA9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417" w:bottom="1134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4249" w14:textId="77777777" w:rsidR="00543980" w:rsidRDefault="00543980">
      <w:r>
        <w:separator/>
      </w:r>
    </w:p>
  </w:endnote>
  <w:endnote w:type="continuationSeparator" w:id="0">
    <w:p w14:paraId="57DAF685" w14:textId="77777777" w:rsidR="00543980" w:rsidRDefault="0054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A1F7" w14:textId="4B344BDE" w:rsidR="008035D0" w:rsidRDefault="008035D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04F65F5" wp14:editId="43EFEDA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16510"/>
              <wp:wrapSquare wrapText="bothSides"/>
              <wp:docPr id="2" name="Pole tekstowe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7A1E1B" w14:textId="12E1BD31" w:rsidR="008035D0" w:rsidRPr="008035D0" w:rsidRDefault="008035D0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proofErr w:type="spellStart"/>
                          <w:r w:rsidRPr="008035D0">
                            <w:rPr>
                              <w:rFonts w:ascii="Calibri" w:eastAsia="Calibri" w:hAnsi="Calibri" w:cs="Calibri"/>
                              <w:color w:val="000000"/>
                            </w:rPr>
                            <w:t>Confidential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F65F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onfidential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277A1E1B" w14:textId="12E1BD31" w:rsidR="008035D0" w:rsidRPr="008035D0" w:rsidRDefault="008035D0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proofErr w:type="spellStart"/>
                    <w:r w:rsidRPr="008035D0">
                      <w:rPr>
                        <w:rFonts w:ascii="Calibri" w:eastAsia="Calibri" w:hAnsi="Calibri" w:cs="Calibri"/>
                        <w:color w:val="000000"/>
                      </w:rPr>
                      <w:t>Confidential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EE21" w14:textId="5A8CA8D7" w:rsidR="002E119F" w:rsidRDefault="008035D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1362CF9" wp14:editId="2593A93D">
              <wp:simplePos x="723900" y="10096500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16510"/>
              <wp:wrapSquare wrapText="bothSides"/>
              <wp:docPr id="3" name="Pole tekstowe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AE60E9" w14:textId="3CC86ADD" w:rsidR="008035D0" w:rsidRPr="008035D0" w:rsidRDefault="008035D0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proofErr w:type="spellStart"/>
                          <w:r w:rsidRPr="008035D0">
                            <w:rPr>
                              <w:rFonts w:ascii="Calibri" w:eastAsia="Calibri" w:hAnsi="Calibri" w:cs="Calibri"/>
                              <w:color w:val="000000"/>
                            </w:rPr>
                            <w:t>Confidential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62CF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onfidential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0AE60E9" w14:textId="3CC86ADD" w:rsidR="008035D0" w:rsidRPr="008035D0" w:rsidRDefault="008035D0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proofErr w:type="spellStart"/>
                    <w:r w:rsidRPr="008035D0">
                      <w:rPr>
                        <w:rFonts w:ascii="Calibri" w:eastAsia="Calibri" w:hAnsi="Calibri" w:cs="Calibri"/>
                        <w:color w:val="000000"/>
                      </w:rPr>
                      <w:t>Confidential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FF8EB" w14:textId="7FA7A252" w:rsidR="008035D0" w:rsidRDefault="008035D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0B20C5" wp14:editId="7B2D94E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16510"/>
              <wp:wrapSquare wrapText="bothSides"/>
              <wp:docPr id="1" name="Pole tekstowe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0BE6D7" w14:textId="43A3B633" w:rsidR="008035D0" w:rsidRPr="008035D0" w:rsidRDefault="008035D0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proofErr w:type="spellStart"/>
                          <w:r w:rsidRPr="008035D0">
                            <w:rPr>
                              <w:rFonts w:ascii="Calibri" w:eastAsia="Calibri" w:hAnsi="Calibri" w:cs="Calibri"/>
                              <w:color w:val="000000"/>
                            </w:rPr>
                            <w:t>Confidential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0B20C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onfidenti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600BE6D7" w14:textId="43A3B633" w:rsidR="008035D0" w:rsidRPr="008035D0" w:rsidRDefault="008035D0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proofErr w:type="spellStart"/>
                    <w:r w:rsidRPr="008035D0">
                      <w:rPr>
                        <w:rFonts w:ascii="Calibri" w:eastAsia="Calibri" w:hAnsi="Calibri" w:cs="Calibri"/>
                        <w:color w:val="000000"/>
                      </w:rPr>
                      <w:t>Confidential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C03AE" w14:textId="77777777" w:rsidR="00543980" w:rsidRDefault="00543980">
      <w:r>
        <w:separator/>
      </w:r>
    </w:p>
  </w:footnote>
  <w:footnote w:type="continuationSeparator" w:id="0">
    <w:p w14:paraId="62C92EF8" w14:textId="77777777" w:rsidR="00543980" w:rsidRDefault="0054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3518" w14:textId="032AED55" w:rsidR="008035D0" w:rsidRDefault="007B3BD2">
    <w:pPr>
      <w:pStyle w:val="Nagwek"/>
    </w:pPr>
    <w:r>
      <w:rPr>
        <w:noProof/>
        <w:lang w:eastAsia="pl-PL"/>
      </w:rPr>
      <w:drawing>
        <wp:inline distT="0" distB="0" distL="0" distR="0" wp14:anchorId="20DF8576" wp14:editId="3A0FC075">
          <wp:extent cx="5578475" cy="762000"/>
          <wp:effectExtent l="0" t="0" r="3175" b="0"/>
          <wp:docPr id="1093181493" name="Obraz 1093181493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4615298" name="Obraz 1" descr="Obraz zawierający tekst, Czcionka, zrzut ekranu, linia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8475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8536028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156859FA"/>
    <w:multiLevelType w:val="hybridMultilevel"/>
    <w:tmpl w:val="9C52A2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4673E"/>
    <w:multiLevelType w:val="hybridMultilevel"/>
    <w:tmpl w:val="01C8D168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B53C05"/>
    <w:multiLevelType w:val="hybridMultilevel"/>
    <w:tmpl w:val="74626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E7332"/>
    <w:multiLevelType w:val="hybridMultilevel"/>
    <w:tmpl w:val="45ECD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6E1"/>
    <w:multiLevelType w:val="hybridMultilevel"/>
    <w:tmpl w:val="9C52A2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F22D0"/>
    <w:multiLevelType w:val="hybridMultilevel"/>
    <w:tmpl w:val="9A6EE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15552"/>
    <w:multiLevelType w:val="hybridMultilevel"/>
    <w:tmpl w:val="3B744374"/>
    <w:lvl w:ilvl="0" w:tplc="1E588ED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56D68"/>
    <w:multiLevelType w:val="hybridMultilevel"/>
    <w:tmpl w:val="AEFEE976"/>
    <w:lvl w:ilvl="0" w:tplc="F23CA7F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552A2"/>
    <w:multiLevelType w:val="hybridMultilevel"/>
    <w:tmpl w:val="F5E01956"/>
    <w:lvl w:ilvl="0" w:tplc="72A20F4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C1FE5"/>
    <w:multiLevelType w:val="hybridMultilevel"/>
    <w:tmpl w:val="A2E806CA"/>
    <w:lvl w:ilvl="0" w:tplc="7DB86A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905655">
    <w:abstractNumId w:val="2"/>
  </w:num>
  <w:num w:numId="2" w16cid:durableId="391464845">
    <w:abstractNumId w:val="6"/>
  </w:num>
  <w:num w:numId="3" w16cid:durableId="1044253521">
    <w:abstractNumId w:val="10"/>
  </w:num>
  <w:num w:numId="4" w16cid:durableId="610167406">
    <w:abstractNumId w:val="11"/>
  </w:num>
  <w:num w:numId="5" w16cid:durableId="138618106">
    <w:abstractNumId w:val="3"/>
  </w:num>
  <w:num w:numId="6" w16cid:durableId="2138448814">
    <w:abstractNumId w:val="9"/>
  </w:num>
  <w:num w:numId="7" w16cid:durableId="1282415974">
    <w:abstractNumId w:val="4"/>
  </w:num>
  <w:num w:numId="8" w16cid:durableId="2093507572">
    <w:abstractNumId w:val="7"/>
  </w:num>
  <w:num w:numId="9" w16cid:durableId="1769766472">
    <w:abstractNumId w:val="5"/>
  </w:num>
  <w:num w:numId="10" w16cid:durableId="641346874">
    <w:abstractNumId w:val="0"/>
  </w:num>
  <w:num w:numId="11" w16cid:durableId="1439376500">
    <w:abstractNumId w:val="1"/>
  </w:num>
  <w:num w:numId="12" w16cid:durableId="15905007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C74"/>
    <w:rsid w:val="00017775"/>
    <w:rsid w:val="000265D7"/>
    <w:rsid w:val="000506A4"/>
    <w:rsid w:val="000760D0"/>
    <w:rsid w:val="000812F2"/>
    <w:rsid w:val="000A6465"/>
    <w:rsid w:val="000E72AC"/>
    <w:rsid w:val="000F2949"/>
    <w:rsid w:val="00110476"/>
    <w:rsid w:val="00121508"/>
    <w:rsid w:val="001269BA"/>
    <w:rsid w:val="00192A72"/>
    <w:rsid w:val="001C00DD"/>
    <w:rsid w:val="00266ED9"/>
    <w:rsid w:val="00275C19"/>
    <w:rsid w:val="00294B8F"/>
    <w:rsid w:val="002E09F4"/>
    <w:rsid w:val="002E119F"/>
    <w:rsid w:val="002E2AA5"/>
    <w:rsid w:val="002E77C7"/>
    <w:rsid w:val="00313BEA"/>
    <w:rsid w:val="003203CE"/>
    <w:rsid w:val="00321A72"/>
    <w:rsid w:val="00334C64"/>
    <w:rsid w:val="00337C05"/>
    <w:rsid w:val="00340E80"/>
    <w:rsid w:val="00341506"/>
    <w:rsid w:val="00344BE7"/>
    <w:rsid w:val="00355860"/>
    <w:rsid w:val="00367BC1"/>
    <w:rsid w:val="00373B78"/>
    <w:rsid w:val="00373C74"/>
    <w:rsid w:val="003A6226"/>
    <w:rsid w:val="003A71B0"/>
    <w:rsid w:val="003B2BFA"/>
    <w:rsid w:val="003B3934"/>
    <w:rsid w:val="003C6B23"/>
    <w:rsid w:val="003D1D33"/>
    <w:rsid w:val="003D6A91"/>
    <w:rsid w:val="003F4C2C"/>
    <w:rsid w:val="00404D6E"/>
    <w:rsid w:val="00441D02"/>
    <w:rsid w:val="00446350"/>
    <w:rsid w:val="0046299A"/>
    <w:rsid w:val="00465A32"/>
    <w:rsid w:val="00491B40"/>
    <w:rsid w:val="004C79E2"/>
    <w:rsid w:val="004D11E4"/>
    <w:rsid w:val="004E2426"/>
    <w:rsid w:val="00503C61"/>
    <w:rsid w:val="00510159"/>
    <w:rsid w:val="005161AD"/>
    <w:rsid w:val="00541237"/>
    <w:rsid w:val="00541F00"/>
    <w:rsid w:val="00543980"/>
    <w:rsid w:val="00556598"/>
    <w:rsid w:val="00561321"/>
    <w:rsid w:val="00574CDA"/>
    <w:rsid w:val="00585F05"/>
    <w:rsid w:val="005E5692"/>
    <w:rsid w:val="005E724B"/>
    <w:rsid w:val="005F252D"/>
    <w:rsid w:val="00621CE1"/>
    <w:rsid w:val="0062286E"/>
    <w:rsid w:val="00630F83"/>
    <w:rsid w:val="006338A3"/>
    <w:rsid w:val="00657E84"/>
    <w:rsid w:val="006678D7"/>
    <w:rsid w:val="0068031D"/>
    <w:rsid w:val="00697053"/>
    <w:rsid w:val="006A63DA"/>
    <w:rsid w:val="006D539C"/>
    <w:rsid w:val="006D6D56"/>
    <w:rsid w:val="006D74E1"/>
    <w:rsid w:val="006F3D3C"/>
    <w:rsid w:val="007035AE"/>
    <w:rsid w:val="00711407"/>
    <w:rsid w:val="007725B4"/>
    <w:rsid w:val="00780EF0"/>
    <w:rsid w:val="007A0F8E"/>
    <w:rsid w:val="007B3BD2"/>
    <w:rsid w:val="007B5153"/>
    <w:rsid w:val="007D2CA9"/>
    <w:rsid w:val="007D5D2A"/>
    <w:rsid w:val="008035D0"/>
    <w:rsid w:val="0082456D"/>
    <w:rsid w:val="008411C6"/>
    <w:rsid w:val="00851253"/>
    <w:rsid w:val="008B672C"/>
    <w:rsid w:val="00905FC6"/>
    <w:rsid w:val="00916B90"/>
    <w:rsid w:val="00943C00"/>
    <w:rsid w:val="00946170"/>
    <w:rsid w:val="00950A54"/>
    <w:rsid w:val="009B3ADE"/>
    <w:rsid w:val="00A01DE2"/>
    <w:rsid w:val="00A36062"/>
    <w:rsid w:val="00A702C7"/>
    <w:rsid w:val="00A777D9"/>
    <w:rsid w:val="00A86F5C"/>
    <w:rsid w:val="00A965C3"/>
    <w:rsid w:val="00AA59DF"/>
    <w:rsid w:val="00AB647C"/>
    <w:rsid w:val="00AF0B91"/>
    <w:rsid w:val="00B04230"/>
    <w:rsid w:val="00B1784D"/>
    <w:rsid w:val="00B44834"/>
    <w:rsid w:val="00B65E72"/>
    <w:rsid w:val="00BB0EF4"/>
    <w:rsid w:val="00BC7653"/>
    <w:rsid w:val="00BD1F05"/>
    <w:rsid w:val="00BD367E"/>
    <w:rsid w:val="00BD4407"/>
    <w:rsid w:val="00BE4A0A"/>
    <w:rsid w:val="00BE4F92"/>
    <w:rsid w:val="00BF0F76"/>
    <w:rsid w:val="00C24877"/>
    <w:rsid w:val="00C3226D"/>
    <w:rsid w:val="00C348C4"/>
    <w:rsid w:val="00C729AE"/>
    <w:rsid w:val="00C8356B"/>
    <w:rsid w:val="00C92413"/>
    <w:rsid w:val="00CA5099"/>
    <w:rsid w:val="00CB51D6"/>
    <w:rsid w:val="00CD3FFF"/>
    <w:rsid w:val="00CE0286"/>
    <w:rsid w:val="00CF5520"/>
    <w:rsid w:val="00D1193A"/>
    <w:rsid w:val="00D23F4B"/>
    <w:rsid w:val="00D30123"/>
    <w:rsid w:val="00D31316"/>
    <w:rsid w:val="00D3251C"/>
    <w:rsid w:val="00D47546"/>
    <w:rsid w:val="00D52699"/>
    <w:rsid w:val="00D53FD5"/>
    <w:rsid w:val="00D8751D"/>
    <w:rsid w:val="00DA0B97"/>
    <w:rsid w:val="00DA2120"/>
    <w:rsid w:val="00DA2DD0"/>
    <w:rsid w:val="00DB727B"/>
    <w:rsid w:val="00DC4BBA"/>
    <w:rsid w:val="00DF6B67"/>
    <w:rsid w:val="00E014C4"/>
    <w:rsid w:val="00E1074E"/>
    <w:rsid w:val="00E10C81"/>
    <w:rsid w:val="00E21109"/>
    <w:rsid w:val="00E25DDE"/>
    <w:rsid w:val="00E7092C"/>
    <w:rsid w:val="00E76DDF"/>
    <w:rsid w:val="00E904AF"/>
    <w:rsid w:val="00ED6DE6"/>
    <w:rsid w:val="00EF7DD3"/>
    <w:rsid w:val="00F02021"/>
    <w:rsid w:val="00F14BF4"/>
    <w:rsid w:val="00F213C9"/>
    <w:rsid w:val="00F46E6A"/>
    <w:rsid w:val="00F51F3A"/>
    <w:rsid w:val="00F568A9"/>
    <w:rsid w:val="00F72D29"/>
    <w:rsid w:val="00FB7825"/>
    <w:rsid w:val="00FD6384"/>
    <w:rsid w:val="00FD6AED"/>
    <w:rsid w:val="00FE15B6"/>
    <w:rsid w:val="00FE2150"/>
    <w:rsid w:val="00FE683F"/>
    <w:rsid w:val="00FF535C"/>
    <w:rsid w:val="0422FCF1"/>
    <w:rsid w:val="078F4A80"/>
    <w:rsid w:val="0840C7A3"/>
    <w:rsid w:val="08E3331A"/>
    <w:rsid w:val="09D58328"/>
    <w:rsid w:val="0C1A84F3"/>
    <w:rsid w:val="0DD4EC67"/>
    <w:rsid w:val="12ED24D5"/>
    <w:rsid w:val="1A11022A"/>
    <w:rsid w:val="1AAD91E4"/>
    <w:rsid w:val="1E2D01F1"/>
    <w:rsid w:val="2483D91B"/>
    <w:rsid w:val="25A9101B"/>
    <w:rsid w:val="276EEAC3"/>
    <w:rsid w:val="28F1FA61"/>
    <w:rsid w:val="2AC47330"/>
    <w:rsid w:val="2BC86BDA"/>
    <w:rsid w:val="2BEEAAE8"/>
    <w:rsid w:val="2D785F4A"/>
    <w:rsid w:val="2EA414BC"/>
    <w:rsid w:val="2F131A61"/>
    <w:rsid w:val="32DF8BE6"/>
    <w:rsid w:val="37B84188"/>
    <w:rsid w:val="3E42B23B"/>
    <w:rsid w:val="40BB1750"/>
    <w:rsid w:val="43145035"/>
    <w:rsid w:val="454BC1D5"/>
    <w:rsid w:val="4B0382DD"/>
    <w:rsid w:val="4B4FE23E"/>
    <w:rsid w:val="50CFEBCF"/>
    <w:rsid w:val="54086686"/>
    <w:rsid w:val="5520C6D4"/>
    <w:rsid w:val="569835F5"/>
    <w:rsid w:val="5935EC18"/>
    <w:rsid w:val="5A8D85B2"/>
    <w:rsid w:val="5D5207CE"/>
    <w:rsid w:val="5E4C61AF"/>
    <w:rsid w:val="602F53E7"/>
    <w:rsid w:val="61DDC6AC"/>
    <w:rsid w:val="644EB612"/>
    <w:rsid w:val="6B83C881"/>
    <w:rsid w:val="6BEB7873"/>
    <w:rsid w:val="6FAF6837"/>
    <w:rsid w:val="6FCBBCCB"/>
    <w:rsid w:val="7639AA2A"/>
    <w:rsid w:val="776264D4"/>
    <w:rsid w:val="7A1D88E0"/>
    <w:rsid w:val="7AC0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CDC78"/>
  <w15:chartTrackingRefBased/>
  <w15:docId w15:val="{228F5FBA-2CE3-4307-8E83-347E665B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9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503C61"/>
    <w:pPr>
      <w:keepNext/>
      <w:numPr>
        <w:ilvl w:val="2"/>
        <w:numId w:val="10"/>
      </w:numPr>
      <w:jc w:val="center"/>
      <w:outlineLvl w:val="2"/>
    </w:pPr>
    <w:rPr>
      <w:b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0">
    <w:name w:val="Style10"/>
    <w:basedOn w:val="Normalny"/>
    <w:rsid w:val="004C79E2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paragraph" w:styleId="Stopka">
    <w:name w:val="footer"/>
    <w:basedOn w:val="Normalny"/>
    <w:link w:val="StopkaZnak"/>
    <w:rsid w:val="004C79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C79E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4C79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4C79E2"/>
    <w:pPr>
      <w:suppressLineNumbers/>
    </w:pPr>
  </w:style>
  <w:style w:type="paragraph" w:customStyle="1" w:styleId="Default">
    <w:name w:val="Default"/>
    <w:rsid w:val="004C79E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4C79E2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E15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15B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5412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12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41237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DA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725B4"/>
  </w:style>
  <w:style w:type="paragraph" w:customStyle="1" w:styleId="paragraph">
    <w:name w:val="paragraph"/>
    <w:basedOn w:val="Normalny"/>
    <w:rsid w:val="007725B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eop">
    <w:name w:val="eop"/>
    <w:basedOn w:val="Domylnaczcionkaakapitu"/>
    <w:rsid w:val="007725B4"/>
  </w:style>
  <w:style w:type="character" w:customStyle="1" w:styleId="Nagwek3Znak">
    <w:name w:val="Nagłówek 3 Znak"/>
    <w:basedOn w:val="Domylnaczcionkaakapitu"/>
    <w:link w:val="Nagwek3"/>
    <w:rsid w:val="00503C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6A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6AE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6AE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6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6AED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f5d708-3141-48e0-84ab-d6a740adc6fd" xsi:nil="true"/>
    <lcf76f155ced4ddcb4097134ff3c332f xmlns="555cf533-b7b0-471d-bd61-f0695a1dbb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41BA352E857E428E4E9038BC8A3A4D" ma:contentTypeVersion="11" ma:contentTypeDescription="Create a new document." ma:contentTypeScope="" ma:versionID="f0bfd3bbd157edaeba65c36838886837">
  <xsd:schema xmlns:xsd="http://www.w3.org/2001/XMLSchema" xmlns:xs="http://www.w3.org/2001/XMLSchema" xmlns:p="http://schemas.microsoft.com/office/2006/metadata/properties" xmlns:ns2="555cf533-b7b0-471d-bd61-f0695a1dbbd6" xmlns:ns3="00f5d708-3141-48e0-84ab-d6a740adc6fd" targetNamespace="http://schemas.microsoft.com/office/2006/metadata/properties" ma:root="true" ma:fieldsID="3d272d8879574c4f3a18939a8e40763a" ns2:_="" ns3:_="">
    <xsd:import namespace="555cf533-b7b0-471d-bd61-f0695a1dbbd6"/>
    <xsd:import namespace="00f5d708-3141-48e0-84ab-d6a740adc6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cf533-b7b0-471d-bd61-f0695a1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99898cf-afe0-4102-9815-66fd73ccb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5d708-3141-48e0-84ab-d6a740adc6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73921f-66ce-4419-9538-cd7a38fd94ac}" ma:internalName="TaxCatchAll" ma:showField="CatchAllData" ma:web="00f5d708-3141-48e0-84ab-d6a740adc6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764C12-F011-4110-AB07-A8BB867CBDEB}">
  <ds:schemaRefs>
    <ds:schemaRef ds:uri="http://schemas.microsoft.com/office/2006/metadata/properties"/>
    <ds:schemaRef ds:uri="http://schemas.microsoft.com/office/infopath/2007/PartnerControls"/>
    <ds:schemaRef ds:uri="00f5d708-3141-48e0-84ab-d6a740adc6fd"/>
    <ds:schemaRef ds:uri="555cf533-b7b0-471d-bd61-f0695a1dbbd6"/>
  </ds:schemaRefs>
</ds:datastoreItem>
</file>

<file path=customXml/itemProps2.xml><?xml version="1.0" encoding="utf-8"?>
<ds:datastoreItem xmlns:ds="http://schemas.openxmlformats.org/officeDocument/2006/customXml" ds:itemID="{9374A2C4-6439-4F74-80F4-84CAA7C96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2A164-97BB-4577-8BA4-5B4AA8798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5cf533-b7b0-471d-bd61-f0695a1dbbd6"/>
    <ds:schemaRef ds:uri="00f5d708-3141-48e0-84ab-d6a740adc6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17</Pages>
  <Words>4845</Words>
  <Characters>29070</Characters>
  <Application>Microsoft Office Word</Application>
  <DocSecurity>0</DocSecurity>
  <Lines>242</Lines>
  <Paragraphs>67</Paragraphs>
  <ScaleCrop>false</ScaleCrop>
  <Company/>
  <LinksUpToDate>false</LinksUpToDate>
  <CharactersWithSpaces>33848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Izdebski</dc:creator>
  <cp:keywords/>
  <dc:description/>
  <cp:lastModifiedBy>Erwin Skwarzyński</cp:lastModifiedBy>
  <cp:revision>101</cp:revision>
  <dcterms:created xsi:type="dcterms:W3CDTF">2025-05-20T07:55:00Z</dcterms:created>
  <dcterms:modified xsi:type="dcterms:W3CDTF">2026-04-29T16:20:00Z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Confidential</vt:lpwstr>
  </property>
  <property fmtid="{D5CDD505-2E9C-101B-9397-08002B2CF9AE}" pid="5" name="MSIP_Label_21b2650c-58b3-48d9-bc72-f170ff33b3ed_Enabled">
    <vt:lpwstr>true</vt:lpwstr>
  </property>
  <property fmtid="{D5CDD505-2E9C-101B-9397-08002B2CF9AE}" pid="6" name="MSIP_Label_21b2650c-58b3-48d9-bc72-f170ff33b3ed_SetDate">
    <vt:lpwstr>2026-04-10T10:35:36Z</vt:lpwstr>
  </property>
  <property fmtid="{D5CDD505-2E9C-101B-9397-08002B2CF9AE}" pid="7" name="MSIP_Label_21b2650c-58b3-48d9-bc72-f170ff33b3ed_Method">
    <vt:lpwstr>Privileged</vt:lpwstr>
  </property>
  <property fmtid="{D5CDD505-2E9C-101B-9397-08002B2CF9AE}" pid="8" name="MSIP_Label_21b2650c-58b3-48d9-bc72-f170ff33b3ed_Name">
    <vt:lpwstr>Confidential.</vt:lpwstr>
  </property>
  <property fmtid="{D5CDD505-2E9C-101B-9397-08002B2CF9AE}" pid="9" name="MSIP_Label_21b2650c-58b3-48d9-bc72-f170ff33b3ed_SiteId">
    <vt:lpwstr>61cea4b1-8a5a-402a-a97b-23d6b1de63fc</vt:lpwstr>
  </property>
  <property fmtid="{D5CDD505-2E9C-101B-9397-08002B2CF9AE}" pid="10" name="MSIP_Label_21b2650c-58b3-48d9-bc72-f170ff33b3ed_ActionId">
    <vt:lpwstr>df29936c-98bf-4157-84d0-b229d3f8bbc1</vt:lpwstr>
  </property>
  <property fmtid="{D5CDD505-2E9C-101B-9397-08002B2CF9AE}" pid="11" name="MSIP_Label_21b2650c-58b3-48d9-bc72-f170ff33b3ed_ContentBits">
    <vt:lpwstr>2</vt:lpwstr>
  </property>
  <property fmtid="{D5CDD505-2E9C-101B-9397-08002B2CF9AE}" pid="12" name="ContentTypeId">
    <vt:lpwstr>0x0101000741BA352E857E428E4E9038BC8A3A4D</vt:lpwstr>
  </property>
  <property fmtid="{D5CDD505-2E9C-101B-9397-08002B2CF9AE}" pid="13" name="MediaServiceImageTags">
    <vt:lpwstr/>
  </property>
</Properties>
</file>